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97B7E">
      <w:pPr>
        <w:autoSpaceDE w:val="0"/>
        <w:autoSpaceDN w:val="0"/>
        <w:adjustRightInd w:val="0"/>
        <w:jc w:val="left"/>
        <w:rPr>
          <w:rFonts w:hint="eastAsia" w:ascii="宋体" w:hAnsi="宋体" w:cs="SimSun-Identity-H"/>
          <w:kern w:val="0"/>
          <w:sz w:val="52"/>
          <w:szCs w:val="52"/>
        </w:rPr>
      </w:pPr>
    </w:p>
    <w:p w14:paraId="3FA388BC">
      <w:pPr>
        <w:autoSpaceDE w:val="0"/>
        <w:autoSpaceDN w:val="0"/>
        <w:adjustRightInd w:val="0"/>
        <w:jc w:val="left"/>
        <w:rPr>
          <w:rFonts w:hint="eastAsia" w:ascii="宋体" w:hAnsi="宋体" w:cs="SimSun-Identity-H"/>
          <w:kern w:val="0"/>
          <w:sz w:val="52"/>
          <w:szCs w:val="52"/>
        </w:rPr>
      </w:pPr>
    </w:p>
    <w:p w14:paraId="7FC166CA">
      <w:pPr>
        <w:autoSpaceDE w:val="0"/>
        <w:autoSpaceDN w:val="0"/>
        <w:adjustRightInd w:val="0"/>
        <w:jc w:val="center"/>
        <w:rPr>
          <w:rFonts w:hint="eastAsia" w:ascii="宋体" w:hAnsi="宋体" w:cs="SimSun-Identity-H"/>
          <w:b/>
          <w:kern w:val="0"/>
          <w:sz w:val="52"/>
          <w:szCs w:val="52"/>
        </w:rPr>
      </w:pPr>
      <w:r>
        <w:rPr>
          <w:rFonts w:hint="eastAsia" w:ascii="宋体" w:hAnsi="宋体" w:cs="SimSun-Identity-H"/>
          <w:b/>
          <w:kern w:val="0"/>
          <w:sz w:val="52"/>
          <w:szCs w:val="52"/>
        </w:rPr>
        <w:t>中铝资本控股有限公司</w:t>
      </w:r>
    </w:p>
    <w:p w14:paraId="680CF5A0">
      <w:pPr>
        <w:jc w:val="center"/>
        <w:rPr>
          <w:rFonts w:ascii="宋体" w:hAnsi="宋体"/>
          <w:b/>
          <w:kern w:val="0"/>
          <w:sz w:val="52"/>
          <w:szCs w:val="52"/>
        </w:rPr>
      </w:pPr>
      <w:r>
        <w:rPr>
          <w:rFonts w:hint="eastAsia" w:ascii="宋体" w:hAnsi="宋体"/>
          <w:b/>
          <w:kern w:val="0"/>
          <w:sz w:val="52"/>
          <w:szCs w:val="52"/>
        </w:rPr>
        <w:t>企业所得税汇算清缴鉴证服务及</w:t>
      </w:r>
    </w:p>
    <w:p w14:paraId="39915310">
      <w:pPr>
        <w:jc w:val="center"/>
        <w:rPr>
          <w:rFonts w:hint="eastAsia" w:ascii="宋体" w:hAnsi="宋体"/>
          <w:b/>
          <w:kern w:val="0"/>
          <w:sz w:val="52"/>
          <w:szCs w:val="52"/>
        </w:rPr>
      </w:pPr>
      <w:r>
        <w:rPr>
          <w:rFonts w:hint="eastAsia" w:ascii="宋体" w:hAnsi="宋体"/>
          <w:b/>
          <w:kern w:val="0"/>
          <w:sz w:val="52"/>
          <w:szCs w:val="52"/>
        </w:rPr>
        <w:t>税务咨询服务</w:t>
      </w:r>
      <w:r>
        <w:rPr>
          <w:rFonts w:hint="eastAsia" w:ascii="宋体" w:hAnsi="宋体"/>
          <w:b/>
          <w:kern w:val="0"/>
          <w:sz w:val="52"/>
          <w:szCs w:val="52"/>
          <w:lang w:eastAsia="zh-Hans"/>
        </w:rPr>
        <w:t>选聘</w:t>
      </w:r>
    </w:p>
    <w:p w14:paraId="172C5412">
      <w:pPr>
        <w:autoSpaceDE w:val="0"/>
        <w:autoSpaceDN w:val="0"/>
        <w:adjustRightInd w:val="0"/>
        <w:jc w:val="center"/>
        <w:rPr>
          <w:rFonts w:hint="eastAsia" w:ascii="宋体" w:hAnsi="宋体" w:cs="SimSun-Identity-H"/>
          <w:kern w:val="0"/>
          <w:sz w:val="52"/>
          <w:szCs w:val="52"/>
        </w:rPr>
      </w:pPr>
    </w:p>
    <w:p w14:paraId="1AA2066A">
      <w:pPr>
        <w:autoSpaceDE w:val="0"/>
        <w:autoSpaceDN w:val="0"/>
        <w:adjustRightInd w:val="0"/>
        <w:jc w:val="center"/>
        <w:rPr>
          <w:rFonts w:hint="eastAsia" w:ascii="宋体" w:hAnsi="宋体" w:cs="SimSun-Identity-H"/>
          <w:kern w:val="0"/>
          <w:sz w:val="72"/>
          <w:szCs w:val="72"/>
        </w:rPr>
      </w:pPr>
      <w:r>
        <w:rPr>
          <w:rFonts w:hint="eastAsia" w:ascii="宋体" w:hAnsi="宋体" w:cs="SimSun-Identity-H"/>
          <w:kern w:val="0"/>
          <w:sz w:val="72"/>
          <w:szCs w:val="72"/>
        </w:rPr>
        <w:t>竞争性谈判</w:t>
      </w:r>
      <w:r>
        <w:rPr>
          <w:rFonts w:hint="eastAsia" w:ascii="宋体" w:hAnsi="宋体" w:cs="SimSun-Identity-H"/>
          <w:kern w:val="0"/>
          <w:sz w:val="72"/>
          <w:szCs w:val="72"/>
          <w:lang w:eastAsia="zh-Hans"/>
        </w:rPr>
        <w:t>邀请书</w:t>
      </w:r>
    </w:p>
    <w:p w14:paraId="54DCDC1C">
      <w:pPr>
        <w:autoSpaceDE w:val="0"/>
        <w:autoSpaceDN w:val="0"/>
        <w:adjustRightInd w:val="0"/>
        <w:ind w:firstLine="2700" w:firstLineChars="750"/>
        <w:rPr>
          <w:rFonts w:hint="eastAsia" w:ascii="宋体" w:hAnsi="宋体" w:cs="SimSun-Identity-H"/>
          <w:kern w:val="0"/>
          <w:sz w:val="36"/>
          <w:szCs w:val="36"/>
        </w:rPr>
      </w:pPr>
    </w:p>
    <w:p w14:paraId="37F50294">
      <w:pPr>
        <w:autoSpaceDE w:val="0"/>
        <w:autoSpaceDN w:val="0"/>
        <w:adjustRightInd w:val="0"/>
        <w:jc w:val="center"/>
        <w:rPr>
          <w:rFonts w:hint="eastAsia" w:ascii="宋体" w:hAnsi="宋体" w:cs="SimSun-Identity-H"/>
          <w:kern w:val="0"/>
          <w:sz w:val="36"/>
          <w:szCs w:val="36"/>
          <w:u w:val="single"/>
        </w:rPr>
      </w:pPr>
      <w:r>
        <w:rPr>
          <w:rFonts w:hint="eastAsia" w:ascii="宋体" w:hAnsi="宋体" w:cs="SimSun-Identity-H"/>
          <w:kern w:val="0"/>
          <w:sz w:val="36"/>
          <w:szCs w:val="36"/>
        </w:rPr>
        <w:t>编号：F2026001</w:t>
      </w:r>
    </w:p>
    <w:p w14:paraId="4D70AA87">
      <w:pPr>
        <w:rPr>
          <w:rFonts w:hint="eastAsia" w:ascii="宋体" w:hAnsi="宋体" w:cs="SimSun-Identity-H"/>
          <w:kern w:val="0"/>
          <w:sz w:val="36"/>
          <w:szCs w:val="36"/>
        </w:rPr>
      </w:pPr>
    </w:p>
    <w:p w14:paraId="764AD0CF">
      <w:pPr>
        <w:rPr>
          <w:rFonts w:hint="eastAsia" w:ascii="宋体" w:hAnsi="宋体" w:cs="SimSun-Identity-H"/>
          <w:kern w:val="0"/>
          <w:sz w:val="36"/>
          <w:szCs w:val="36"/>
        </w:rPr>
      </w:pPr>
    </w:p>
    <w:p w14:paraId="2F399840">
      <w:pPr>
        <w:rPr>
          <w:rFonts w:hint="eastAsia" w:ascii="宋体" w:hAnsi="宋体" w:cs="SimSun-Identity-H"/>
          <w:kern w:val="0"/>
          <w:sz w:val="36"/>
          <w:szCs w:val="36"/>
        </w:rPr>
      </w:pPr>
    </w:p>
    <w:p w14:paraId="4F929D40">
      <w:pPr>
        <w:rPr>
          <w:rFonts w:hint="eastAsia" w:ascii="宋体" w:hAnsi="宋体" w:cs="SimSun-Identity-H"/>
          <w:kern w:val="0"/>
          <w:sz w:val="36"/>
          <w:szCs w:val="36"/>
        </w:rPr>
      </w:pPr>
    </w:p>
    <w:p w14:paraId="46A77D76">
      <w:pPr>
        <w:rPr>
          <w:rFonts w:hint="eastAsia" w:ascii="宋体" w:hAnsi="宋体" w:cs="SimSun-Identity-H"/>
          <w:kern w:val="0"/>
          <w:sz w:val="36"/>
          <w:szCs w:val="36"/>
        </w:rPr>
      </w:pPr>
    </w:p>
    <w:p w14:paraId="2284F036">
      <w:pPr>
        <w:jc w:val="center"/>
        <w:rPr>
          <w:rFonts w:hint="eastAsia" w:ascii="宋体" w:hAnsi="宋体" w:cs="SimSun-Identity-H"/>
          <w:kern w:val="0"/>
          <w:sz w:val="36"/>
          <w:szCs w:val="36"/>
        </w:rPr>
      </w:pPr>
    </w:p>
    <w:p w14:paraId="61000103">
      <w:pPr>
        <w:jc w:val="center"/>
        <w:rPr>
          <w:rFonts w:hint="eastAsia" w:ascii="宋体" w:hAnsi="宋体" w:cs="SimSun-Identity-H"/>
          <w:kern w:val="0"/>
          <w:sz w:val="36"/>
          <w:szCs w:val="36"/>
        </w:rPr>
      </w:pPr>
      <w:r>
        <w:rPr>
          <w:rFonts w:hint="eastAsia" w:ascii="宋体" w:hAnsi="宋体" w:cs="SimSun-Identity-H"/>
          <w:kern w:val="0"/>
          <w:sz w:val="36"/>
          <w:szCs w:val="36"/>
        </w:rPr>
        <w:t>中铝资本控股有限公司</w:t>
      </w:r>
    </w:p>
    <w:p w14:paraId="5833AF2C">
      <w:pPr>
        <w:jc w:val="center"/>
        <w:rPr>
          <w:rFonts w:hint="eastAsia" w:ascii="宋体" w:hAnsi="宋体" w:cs="SimSun-Identity-H"/>
          <w:kern w:val="0"/>
          <w:sz w:val="36"/>
          <w:szCs w:val="36"/>
        </w:rPr>
      </w:pPr>
    </w:p>
    <w:p w14:paraId="51D41814">
      <w:pPr>
        <w:jc w:val="center"/>
        <w:rPr>
          <w:rFonts w:hint="eastAsia" w:ascii="宋体" w:hAnsi="宋体" w:cs="SimSun-Identity-H"/>
          <w:kern w:val="0"/>
          <w:sz w:val="36"/>
          <w:szCs w:val="36"/>
        </w:rPr>
      </w:pPr>
      <w:r>
        <w:rPr>
          <w:rFonts w:hint="eastAsia" w:ascii="宋体" w:hAnsi="宋体" w:cs="SimSun-Identity-H"/>
          <w:kern w:val="0"/>
          <w:sz w:val="36"/>
          <w:szCs w:val="36"/>
          <w:u w:val="single"/>
        </w:rPr>
        <w:t>2026</w:t>
      </w:r>
      <w:r>
        <w:rPr>
          <w:rFonts w:hint="eastAsia" w:ascii="宋体" w:hAnsi="宋体" w:cs="SimSun-Identity-H"/>
          <w:kern w:val="0"/>
          <w:sz w:val="36"/>
          <w:szCs w:val="36"/>
        </w:rPr>
        <w:t>年9</w:t>
      </w:r>
      <w:r>
        <w:rPr>
          <w:rFonts w:ascii="宋体" w:hAnsi="宋体" w:cs="SimSun-Identity-H"/>
          <w:kern w:val="0"/>
          <w:sz w:val="36"/>
          <w:szCs w:val="36"/>
        </w:rPr>
        <w:t>月</w:t>
      </w:r>
    </w:p>
    <w:p w14:paraId="50ACA316">
      <w:pPr>
        <w:rPr>
          <w:rFonts w:hint="eastAsia" w:ascii="宋体" w:hAnsi="宋体"/>
        </w:rPr>
      </w:pPr>
    </w:p>
    <w:p w14:paraId="09F96B72">
      <w:pPr>
        <w:jc w:val="center"/>
        <w:rPr>
          <w:rFonts w:hint="eastAsia" w:ascii="宋体" w:hAnsi="宋体"/>
          <w:b/>
          <w:sz w:val="32"/>
          <w:szCs w:val="32"/>
        </w:rPr>
        <w:sectPr>
          <w:footerReference r:id="rId4" w:type="default"/>
          <w:headerReference r:id="rId3" w:type="even"/>
          <w:footerReference r:id="rId5" w:type="even"/>
          <w:pgSz w:w="11906" w:h="16838"/>
          <w:pgMar w:top="1440" w:right="1800" w:bottom="1440" w:left="1800" w:header="851" w:footer="992" w:gutter="0"/>
          <w:pgNumType w:start="0"/>
          <w:cols w:space="425" w:num="1"/>
          <w:titlePg/>
          <w:docGrid w:type="lines" w:linePitch="312" w:charSpace="0"/>
        </w:sectPr>
      </w:pPr>
    </w:p>
    <w:p w14:paraId="409BAFD5">
      <w:pPr>
        <w:jc w:val="center"/>
        <w:rPr>
          <w:rFonts w:hint="eastAsia" w:ascii="宋体" w:hAnsi="宋体"/>
          <w:b/>
          <w:sz w:val="32"/>
          <w:szCs w:val="32"/>
        </w:rPr>
      </w:pPr>
      <w:r>
        <w:rPr>
          <w:rFonts w:hint="eastAsia" w:ascii="宋体" w:hAnsi="宋体"/>
          <w:b/>
          <w:sz w:val="32"/>
          <w:szCs w:val="32"/>
        </w:rPr>
        <w:t>目     录</w:t>
      </w:r>
    </w:p>
    <w:p w14:paraId="2FB559CB">
      <w:pPr>
        <w:jc w:val="center"/>
        <w:rPr>
          <w:rFonts w:hint="eastAsia" w:ascii="宋体" w:hAnsi="宋体"/>
          <w:b/>
          <w:sz w:val="24"/>
          <w:szCs w:val="24"/>
        </w:rPr>
      </w:pPr>
    </w:p>
    <w:p w14:paraId="5B428B4C">
      <w:pPr>
        <w:jc w:val="center"/>
        <w:rPr>
          <w:rFonts w:hint="eastAsia" w:ascii="宋体" w:hAnsi="宋体"/>
          <w:b/>
          <w:sz w:val="24"/>
          <w:szCs w:val="24"/>
        </w:rPr>
      </w:pPr>
    </w:p>
    <w:p w14:paraId="22E6D88C">
      <w:pPr>
        <w:pStyle w:val="9"/>
        <w:tabs>
          <w:tab w:val="right" w:leader="dot" w:pos="8296"/>
        </w:tabs>
        <w:rPr>
          <w:rFonts w:asciiTheme="minorHAnsi" w:hAnsiTheme="minorHAnsi" w:eastAsiaTheme="minorEastAsia" w:cstheme="minorBidi"/>
        </w:rPr>
      </w:pPr>
      <w:r>
        <w:rPr>
          <w:rFonts w:hint="eastAsia" w:ascii="宋体" w:hAnsi="宋体"/>
          <w:sz w:val="24"/>
          <w:szCs w:val="24"/>
        </w:rPr>
        <w:fldChar w:fldCharType="begin"/>
      </w:r>
      <w:r>
        <w:rPr>
          <w:rFonts w:hint="eastAsia" w:ascii="宋体" w:hAnsi="宋体"/>
          <w:sz w:val="24"/>
          <w:szCs w:val="24"/>
        </w:rPr>
        <w:instrText xml:space="preserve"> TOC \o "1-3" \h \z \u </w:instrText>
      </w:r>
      <w:r>
        <w:rPr>
          <w:rFonts w:hint="eastAsia" w:ascii="宋体" w:hAnsi="宋体"/>
          <w:sz w:val="24"/>
          <w:szCs w:val="24"/>
        </w:rPr>
        <w:fldChar w:fldCharType="separate"/>
      </w:r>
      <w:r>
        <w:fldChar w:fldCharType="begin"/>
      </w:r>
      <w:r>
        <w:instrText xml:space="preserve"> HYPERLINK \l "_Toc16606193" </w:instrText>
      </w:r>
      <w:r>
        <w:fldChar w:fldCharType="separate"/>
      </w:r>
      <w:r>
        <w:rPr>
          <w:rStyle w:val="13"/>
          <w:rFonts w:hint="eastAsia" w:ascii="宋体" w:hAnsi="宋体"/>
        </w:rPr>
        <w:t>第一章</w:t>
      </w:r>
      <w:r>
        <w:rPr>
          <w:rStyle w:val="13"/>
          <w:rFonts w:ascii="宋体" w:hAnsi="宋体"/>
        </w:rPr>
        <w:t xml:space="preserve">  </w:t>
      </w:r>
      <w:r>
        <w:rPr>
          <w:rStyle w:val="13"/>
          <w:rFonts w:hint="eastAsia" w:ascii="宋体" w:hAnsi="宋体"/>
        </w:rPr>
        <w:t>谈判邀请</w:t>
      </w:r>
      <w:r>
        <w:tab/>
      </w:r>
      <w:r>
        <w:fldChar w:fldCharType="begin"/>
      </w:r>
      <w:r>
        <w:instrText xml:space="preserve"> PAGEREF _Toc16606193 \h </w:instrText>
      </w:r>
      <w:r>
        <w:fldChar w:fldCharType="separate"/>
      </w:r>
      <w:r>
        <w:t>1</w:t>
      </w:r>
      <w:r>
        <w:fldChar w:fldCharType="end"/>
      </w:r>
      <w:r>
        <w:fldChar w:fldCharType="end"/>
      </w:r>
    </w:p>
    <w:p w14:paraId="0D0E48F5">
      <w:pPr>
        <w:pStyle w:val="9"/>
        <w:tabs>
          <w:tab w:val="right" w:leader="dot" w:pos="8296"/>
        </w:tabs>
        <w:rPr>
          <w:rFonts w:asciiTheme="minorHAnsi" w:hAnsiTheme="minorHAnsi" w:eastAsiaTheme="minorEastAsia" w:cstheme="minorBidi"/>
        </w:rPr>
      </w:pPr>
      <w:r>
        <w:fldChar w:fldCharType="begin"/>
      </w:r>
      <w:r>
        <w:instrText xml:space="preserve"> HYPERLINK \l "_Toc16606194" </w:instrText>
      </w:r>
      <w:r>
        <w:fldChar w:fldCharType="separate"/>
      </w:r>
      <w:r>
        <w:rPr>
          <w:rStyle w:val="13"/>
          <w:rFonts w:hint="eastAsia" w:ascii="宋体" w:hAnsi="宋体"/>
        </w:rPr>
        <w:t>第二章</w:t>
      </w:r>
      <w:r>
        <w:rPr>
          <w:rStyle w:val="13"/>
          <w:rFonts w:ascii="宋体" w:hAnsi="宋体"/>
        </w:rPr>
        <w:t xml:space="preserve">  </w:t>
      </w:r>
      <w:r>
        <w:rPr>
          <w:rStyle w:val="13"/>
          <w:rFonts w:hint="eastAsia" w:ascii="宋体" w:hAnsi="宋体"/>
        </w:rPr>
        <w:t>应答人须知</w:t>
      </w:r>
      <w:r>
        <w:tab/>
      </w:r>
      <w:r>
        <w:fldChar w:fldCharType="begin"/>
      </w:r>
      <w:r>
        <w:instrText xml:space="preserve"> PAGEREF _Toc16606194 \h </w:instrText>
      </w:r>
      <w:r>
        <w:fldChar w:fldCharType="separate"/>
      </w:r>
      <w:r>
        <w:t>2</w:t>
      </w:r>
      <w:r>
        <w:fldChar w:fldCharType="end"/>
      </w:r>
      <w:r>
        <w:fldChar w:fldCharType="end"/>
      </w:r>
    </w:p>
    <w:p w14:paraId="7811872A">
      <w:pPr>
        <w:pStyle w:val="10"/>
        <w:tabs>
          <w:tab w:val="right" w:leader="dot" w:pos="8296"/>
        </w:tabs>
        <w:rPr>
          <w:rFonts w:asciiTheme="minorHAnsi" w:hAnsiTheme="minorHAnsi" w:eastAsiaTheme="minorEastAsia" w:cstheme="minorBidi"/>
        </w:rPr>
      </w:pPr>
      <w:r>
        <w:fldChar w:fldCharType="begin"/>
      </w:r>
      <w:r>
        <w:instrText xml:space="preserve"> HYPERLINK \l "_Toc16606195" </w:instrText>
      </w:r>
      <w:r>
        <w:fldChar w:fldCharType="separate"/>
      </w:r>
      <w:r>
        <w:rPr>
          <w:rStyle w:val="13"/>
          <w:rFonts w:hint="eastAsia" w:ascii="宋体" w:hAnsi="宋体"/>
        </w:rPr>
        <w:t>第一部分</w:t>
      </w:r>
      <w:r>
        <w:rPr>
          <w:rStyle w:val="13"/>
          <w:rFonts w:ascii="宋体" w:hAnsi="宋体"/>
        </w:rPr>
        <w:t xml:space="preserve">  </w:t>
      </w:r>
      <w:r>
        <w:rPr>
          <w:rStyle w:val="13"/>
          <w:rFonts w:hint="eastAsia" w:ascii="宋体" w:hAnsi="宋体"/>
        </w:rPr>
        <w:t>应答人须知</w:t>
      </w:r>
      <w:r>
        <w:tab/>
      </w:r>
      <w:r>
        <w:fldChar w:fldCharType="begin"/>
      </w:r>
      <w:r>
        <w:instrText xml:space="preserve"> PAGEREF _Toc16606195 \h </w:instrText>
      </w:r>
      <w:r>
        <w:fldChar w:fldCharType="separate"/>
      </w:r>
      <w:r>
        <w:t>2</w:t>
      </w:r>
      <w:r>
        <w:fldChar w:fldCharType="end"/>
      </w:r>
      <w:r>
        <w:fldChar w:fldCharType="end"/>
      </w:r>
    </w:p>
    <w:p w14:paraId="537B3DE2">
      <w:pPr>
        <w:pStyle w:val="5"/>
        <w:tabs>
          <w:tab w:val="right" w:leader="dot" w:pos="8296"/>
        </w:tabs>
        <w:rPr>
          <w:rFonts w:asciiTheme="minorHAnsi" w:hAnsiTheme="minorHAnsi" w:eastAsiaTheme="minorEastAsia" w:cstheme="minorBidi"/>
        </w:rPr>
      </w:pPr>
      <w:r>
        <w:fldChar w:fldCharType="begin"/>
      </w:r>
      <w:r>
        <w:instrText xml:space="preserve"> HYPERLINK \l "_Toc16606196" </w:instrText>
      </w:r>
      <w:r>
        <w:fldChar w:fldCharType="separate"/>
      </w:r>
      <w:r>
        <w:rPr>
          <w:rStyle w:val="13"/>
          <w:rFonts w:hint="eastAsia" w:ascii="宋体" w:hAnsi="宋体"/>
        </w:rPr>
        <w:t>一、说明</w:t>
      </w:r>
      <w:r>
        <w:tab/>
      </w:r>
      <w:r>
        <w:fldChar w:fldCharType="begin"/>
      </w:r>
      <w:r>
        <w:instrText xml:space="preserve"> PAGEREF _Toc16606196 \h </w:instrText>
      </w:r>
      <w:r>
        <w:fldChar w:fldCharType="separate"/>
      </w:r>
      <w:r>
        <w:t>2</w:t>
      </w:r>
      <w:r>
        <w:fldChar w:fldCharType="end"/>
      </w:r>
      <w:r>
        <w:fldChar w:fldCharType="end"/>
      </w:r>
    </w:p>
    <w:p w14:paraId="3A01E909">
      <w:pPr>
        <w:pStyle w:val="5"/>
        <w:tabs>
          <w:tab w:val="right" w:leader="dot" w:pos="8296"/>
        </w:tabs>
        <w:rPr>
          <w:rFonts w:asciiTheme="minorHAnsi" w:hAnsiTheme="minorHAnsi" w:eastAsiaTheme="minorEastAsia" w:cstheme="minorBidi"/>
        </w:rPr>
      </w:pPr>
      <w:r>
        <w:fldChar w:fldCharType="begin"/>
      </w:r>
      <w:r>
        <w:instrText xml:space="preserve"> HYPERLINK \l "_Toc16606197" </w:instrText>
      </w:r>
      <w:r>
        <w:fldChar w:fldCharType="separate"/>
      </w:r>
      <w:r>
        <w:rPr>
          <w:rStyle w:val="13"/>
          <w:rFonts w:hint="eastAsia" w:ascii="宋体" w:hAnsi="宋体"/>
        </w:rPr>
        <w:t>二、谈判文件</w:t>
      </w:r>
      <w:r>
        <w:tab/>
      </w:r>
      <w:r>
        <w:fldChar w:fldCharType="begin"/>
      </w:r>
      <w:r>
        <w:instrText xml:space="preserve"> PAGEREF _Toc16606197 \h </w:instrText>
      </w:r>
      <w:r>
        <w:fldChar w:fldCharType="separate"/>
      </w:r>
      <w:r>
        <w:t>2</w:t>
      </w:r>
      <w:r>
        <w:fldChar w:fldCharType="end"/>
      </w:r>
      <w:r>
        <w:fldChar w:fldCharType="end"/>
      </w:r>
    </w:p>
    <w:p w14:paraId="7655C141">
      <w:pPr>
        <w:pStyle w:val="5"/>
        <w:tabs>
          <w:tab w:val="right" w:leader="dot" w:pos="8296"/>
        </w:tabs>
        <w:rPr>
          <w:rFonts w:asciiTheme="minorHAnsi" w:hAnsiTheme="minorHAnsi" w:eastAsiaTheme="minorEastAsia" w:cstheme="minorBidi"/>
        </w:rPr>
      </w:pPr>
      <w:r>
        <w:fldChar w:fldCharType="begin"/>
      </w:r>
      <w:r>
        <w:instrText xml:space="preserve"> HYPERLINK \l "_Toc16606198" </w:instrText>
      </w:r>
      <w:r>
        <w:fldChar w:fldCharType="separate"/>
      </w:r>
      <w:r>
        <w:rPr>
          <w:rStyle w:val="13"/>
          <w:rFonts w:hint="eastAsia" w:ascii="宋体" w:hAnsi="宋体"/>
        </w:rPr>
        <w:t>三、应答文件的编制</w:t>
      </w:r>
      <w:r>
        <w:tab/>
      </w:r>
      <w:r>
        <w:fldChar w:fldCharType="begin"/>
      </w:r>
      <w:r>
        <w:instrText xml:space="preserve"> PAGEREF _Toc16606198 \h </w:instrText>
      </w:r>
      <w:r>
        <w:fldChar w:fldCharType="separate"/>
      </w:r>
      <w:r>
        <w:t>3</w:t>
      </w:r>
      <w:r>
        <w:fldChar w:fldCharType="end"/>
      </w:r>
      <w:r>
        <w:fldChar w:fldCharType="end"/>
      </w:r>
    </w:p>
    <w:p w14:paraId="52E3C34A">
      <w:pPr>
        <w:pStyle w:val="5"/>
        <w:tabs>
          <w:tab w:val="right" w:leader="dot" w:pos="8296"/>
        </w:tabs>
        <w:rPr>
          <w:rFonts w:asciiTheme="minorHAnsi" w:hAnsiTheme="minorHAnsi" w:eastAsiaTheme="minorEastAsia" w:cstheme="minorBidi"/>
        </w:rPr>
      </w:pPr>
      <w:r>
        <w:fldChar w:fldCharType="begin"/>
      </w:r>
      <w:r>
        <w:instrText xml:space="preserve"> HYPERLINK \l "_Toc16606199" </w:instrText>
      </w:r>
      <w:r>
        <w:fldChar w:fldCharType="separate"/>
      </w:r>
      <w:r>
        <w:rPr>
          <w:rStyle w:val="13"/>
          <w:rFonts w:hint="eastAsia" w:ascii="宋体" w:hAnsi="宋体"/>
        </w:rPr>
        <w:t>四、应答文件的递交</w:t>
      </w:r>
      <w:r>
        <w:tab/>
      </w:r>
      <w:r>
        <w:fldChar w:fldCharType="begin"/>
      </w:r>
      <w:r>
        <w:instrText xml:space="preserve"> PAGEREF _Toc16606199 \h </w:instrText>
      </w:r>
      <w:r>
        <w:fldChar w:fldCharType="separate"/>
      </w:r>
      <w:r>
        <w:t>5</w:t>
      </w:r>
      <w:r>
        <w:fldChar w:fldCharType="end"/>
      </w:r>
      <w:r>
        <w:fldChar w:fldCharType="end"/>
      </w:r>
    </w:p>
    <w:p w14:paraId="06C7BE49">
      <w:pPr>
        <w:pStyle w:val="5"/>
        <w:tabs>
          <w:tab w:val="right" w:leader="dot" w:pos="8296"/>
        </w:tabs>
        <w:rPr>
          <w:rFonts w:asciiTheme="minorHAnsi" w:hAnsiTheme="minorHAnsi" w:eastAsiaTheme="minorEastAsia" w:cstheme="minorBidi"/>
        </w:rPr>
      </w:pPr>
      <w:r>
        <w:fldChar w:fldCharType="begin"/>
      </w:r>
      <w:r>
        <w:instrText xml:space="preserve"> HYPERLINK \l "_Toc16606200" </w:instrText>
      </w:r>
      <w:r>
        <w:fldChar w:fldCharType="separate"/>
      </w:r>
      <w:r>
        <w:rPr>
          <w:rStyle w:val="13"/>
          <w:rFonts w:hint="eastAsia" w:ascii="宋体" w:hAnsi="宋体"/>
        </w:rPr>
        <w:t>五、评审</w:t>
      </w:r>
      <w:r>
        <w:tab/>
      </w:r>
      <w:r>
        <w:fldChar w:fldCharType="begin"/>
      </w:r>
      <w:r>
        <w:instrText xml:space="preserve"> PAGEREF _Toc16606200 \h </w:instrText>
      </w:r>
      <w:r>
        <w:fldChar w:fldCharType="separate"/>
      </w:r>
      <w:r>
        <w:t>6</w:t>
      </w:r>
      <w:r>
        <w:fldChar w:fldCharType="end"/>
      </w:r>
      <w:r>
        <w:fldChar w:fldCharType="end"/>
      </w:r>
    </w:p>
    <w:p w14:paraId="37DBA62D">
      <w:pPr>
        <w:pStyle w:val="5"/>
        <w:tabs>
          <w:tab w:val="right" w:leader="dot" w:pos="8296"/>
        </w:tabs>
        <w:rPr>
          <w:rFonts w:asciiTheme="minorHAnsi" w:hAnsiTheme="minorHAnsi" w:eastAsiaTheme="minorEastAsia" w:cstheme="minorBidi"/>
        </w:rPr>
      </w:pPr>
      <w:r>
        <w:fldChar w:fldCharType="begin"/>
      </w:r>
      <w:r>
        <w:instrText xml:space="preserve"> HYPERLINK \l "_Toc16606201" </w:instrText>
      </w:r>
      <w:r>
        <w:fldChar w:fldCharType="separate"/>
      </w:r>
      <w:r>
        <w:rPr>
          <w:rStyle w:val="13"/>
          <w:rFonts w:hint="eastAsia" w:ascii="宋体" w:hAnsi="宋体"/>
        </w:rPr>
        <w:t>六、授予合同</w:t>
      </w:r>
      <w:r>
        <w:tab/>
      </w:r>
      <w:r>
        <w:fldChar w:fldCharType="begin"/>
      </w:r>
      <w:r>
        <w:instrText xml:space="preserve"> PAGEREF _Toc16606201 \h </w:instrText>
      </w:r>
      <w:r>
        <w:fldChar w:fldCharType="separate"/>
      </w:r>
      <w:r>
        <w:t>7</w:t>
      </w:r>
      <w:r>
        <w:fldChar w:fldCharType="end"/>
      </w:r>
      <w:r>
        <w:fldChar w:fldCharType="end"/>
      </w:r>
    </w:p>
    <w:p w14:paraId="0082D3E9">
      <w:pPr>
        <w:pStyle w:val="9"/>
        <w:tabs>
          <w:tab w:val="right" w:leader="dot" w:pos="8296"/>
        </w:tabs>
        <w:rPr>
          <w:rFonts w:asciiTheme="minorHAnsi" w:hAnsiTheme="minorHAnsi" w:eastAsiaTheme="minorEastAsia" w:cstheme="minorBidi"/>
        </w:rPr>
      </w:pPr>
      <w:r>
        <w:fldChar w:fldCharType="begin"/>
      </w:r>
      <w:r>
        <w:instrText xml:space="preserve"> HYPERLINK \l "_Toc16606202" </w:instrText>
      </w:r>
      <w:r>
        <w:fldChar w:fldCharType="separate"/>
      </w:r>
      <w:r>
        <w:rPr>
          <w:rStyle w:val="13"/>
          <w:rFonts w:hint="eastAsia" w:ascii="宋体" w:hAnsi="宋体"/>
        </w:rPr>
        <w:t>第二章附件</w:t>
      </w:r>
      <w:r>
        <w:tab/>
      </w:r>
      <w:r>
        <w:fldChar w:fldCharType="begin"/>
      </w:r>
      <w:r>
        <w:instrText xml:space="preserve"> PAGEREF _Toc16606202 \h </w:instrText>
      </w:r>
      <w:r>
        <w:fldChar w:fldCharType="separate"/>
      </w:r>
      <w:r>
        <w:t>9</w:t>
      </w:r>
      <w:r>
        <w:fldChar w:fldCharType="end"/>
      </w:r>
      <w:r>
        <w:fldChar w:fldCharType="end"/>
      </w:r>
    </w:p>
    <w:p w14:paraId="360830AA">
      <w:pPr>
        <w:pStyle w:val="10"/>
        <w:tabs>
          <w:tab w:val="right" w:leader="dot" w:pos="8296"/>
        </w:tabs>
        <w:rPr>
          <w:rFonts w:asciiTheme="minorHAnsi" w:hAnsiTheme="minorHAnsi" w:eastAsiaTheme="minorEastAsia" w:cstheme="minorBidi"/>
        </w:rPr>
      </w:pPr>
      <w:r>
        <w:fldChar w:fldCharType="begin"/>
      </w:r>
      <w:r>
        <w:instrText xml:space="preserve"> HYPERLINK \l "_Toc16606203" </w:instrText>
      </w:r>
      <w:r>
        <w:fldChar w:fldCharType="separate"/>
      </w:r>
      <w:r>
        <w:rPr>
          <w:rStyle w:val="13"/>
          <w:rFonts w:hint="eastAsia" w:ascii="宋体" w:hAnsi="宋体"/>
        </w:rPr>
        <w:t>附件</w:t>
      </w:r>
      <w:r>
        <w:rPr>
          <w:rStyle w:val="13"/>
          <w:rFonts w:ascii="宋体" w:hAnsi="宋体"/>
        </w:rPr>
        <w:t xml:space="preserve">1. </w:t>
      </w:r>
      <w:r>
        <w:rPr>
          <w:rStyle w:val="13"/>
          <w:rFonts w:hint="eastAsia" w:ascii="宋体" w:hAnsi="宋体"/>
        </w:rPr>
        <w:t>应答函</w:t>
      </w:r>
      <w:r>
        <w:tab/>
      </w:r>
      <w:r>
        <w:fldChar w:fldCharType="begin"/>
      </w:r>
      <w:r>
        <w:instrText xml:space="preserve"> PAGEREF _Toc16606203 \h </w:instrText>
      </w:r>
      <w:r>
        <w:fldChar w:fldCharType="separate"/>
      </w:r>
      <w:r>
        <w:t>9</w:t>
      </w:r>
      <w:r>
        <w:fldChar w:fldCharType="end"/>
      </w:r>
      <w:r>
        <w:fldChar w:fldCharType="end"/>
      </w:r>
    </w:p>
    <w:p w14:paraId="733FCB3D">
      <w:pPr>
        <w:pStyle w:val="10"/>
        <w:tabs>
          <w:tab w:val="right" w:leader="dot" w:pos="8296"/>
        </w:tabs>
        <w:rPr>
          <w:rFonts w:asciiTheme="minorHAnsi" w:hAnsiTheme="minorHAnsi" w:eastAsiaTheme="minorEastAsia" w:cstheme="minorBidi"/>
        </w:rPr>
      </w:pPr>
      <w:r>
        <w:fldChar w:fldCharType="begin"/>
      </w:r>
      <w:r>
        <w:instrText xml:space="preserve"> HYPERLINK \l "_Toc16606204" </w:instrText>
      </w:r>
      <w:r>
        <w:fldChar w:fldCharType="separate"/>
      </w:r>
      <w:r>
        <w:rPr>
          <w:rStyle w:val="13"/>
          <w:rFonts w:hint="eastAsia" w:ascii="宋体" w:hAnsi="宋体"/>
        </w:rPr>
        <w:t>附件</w:t>
      </w:r>
      <w:r>
        <w:rPr>
          <w:rStyle w:val="13"/>
          <w:rFonts w:ascii="宋体" w:hAnsi="宋体"/>
        </w:rPr>
        <w:t>2</w:t>
      </w:r>
      <w:r>
        <w:rPr>
          <w:rStyle w:val="13"/>
          <w:rFonts w:hint="eastAsia" w:ascii="宋体" w:hAnsi="宋体"/>
        </w:rPr>
        <w:t>．应答单位法定代表人或执行事务合伙人授权书</w:t>
      </w:r>
      <w:r>
        <w:tab/>
      </w:r>
      <w:r>
        <w:fldChar w:fldCharType="begin"/>
      </w:r>
      <w:r>
        <w:instrText xml:space="preserve"> PAGEREF _Toc16606204 \h </w:instrText>
      </w:r>
      <w:r>
        <w:fldChar w:fldCharType="separate"/>
      </w:r>
      <w:r>
        <w:t>10</w:t>
      </w:r>
      <w:r>
        <w:fldChar w:fldCharType="end"/>
      </w:r>
      <w:r>
        <w:fldChar w:fldCharType="end"/>
      </w:r>
    </w:p>
    <w:p w14:paraId="7164D486">
      <w:pPr>
        <w:pStyle w:val="10"/>
        <w:tabs>
          <w:tab w:val="right" w:leader="dot" w:pos="8296"/>
        </w:tabs>
        <w:rPr>
          <w:rFonts w:asciiTheme="minorHAnsi" w:hAnsiTheme="minorHAnsi" w:eastAsiaTheme="minorEastAsia" w:cstheme="minorBidi"/>
        </w:rPr>
      </w:pPr>
      <w:r>
        <w:fldChar w:fldCharType="begin"/>
      </w:r>
      <w:r>
        <w:instrText xml:space="preserve"> HYPERLINK \l "_Toc16606205" </w:instrText>
      </w:r>
      <w:r>
        <w:fldChar w:fldCharType="separate"/>
      </w:r>
      <w:r>
        <w:rPr>
          <w:rStyle w:val="13"/>
          <w:rFonts w:hint="eastAsia" w:ascii="宋体" w:hAnsi="宋体"/>
        </w:rPr>
        <w:t>附件</w:t>
      </w:r>
      <w:r>
        <w:rPr>
          <w:rStyle w:val="13"/>
          <w:rFonts w:ascii="宋体" w:hAnsi="宋体"/>
        </w:rPr>
        <w:t xml:space="preserve">3. </w:t>
      </w:r>
      <w:r>
        <w:rPr>
          <w:rStyle w:val="13"/>
          <w:rFonts w:hint="eastAsia" w:ascii="宋体" w:hAnsi="宋体"/>
        </w:rPr>
        <w:t>承诺函</w:t>
      </w:r>
      <w:r>
        <w:tab/>
      </w:r>
      <w:r>
        <w:fldChar w:fldCharType="begin"/>
      </w:r>
      <w:r>
        <w:instrText xml:space="preserve"> PAGEREF _Toc16606205 \h </w:instrText>
      </w:r>
      <w:r>
        <w:fldChar w:fldCharType="separate"/>
      </w:r>
      <w:r>
        <w:t>11</w:t>
      </w:r>
      <w:r>
        <w:fldChar w:fldCharType="end"/>
      </w:r>
      <w:r>
        <w:fldChar w:fldCharType="end"/>
      </w:r>
    </w:p>
    <w:p w14:paraId="443A1223">
      <w:pPr>
        <w:pStyle w:val="10"/>
        <w:tabs>
          <w:tab w:val="right" w:leader="dot" w:pos="8296"/>
        </w:tabs>
        <w:rPr>
          <w:rFonts w:asciiTheme="minorHAnsi" w:hAnsiTheme="minorHAnsi" w:eastAsiaTheme="minorEastAsia" w:cstheme="minorBidi"/>
        </w:rPr>
      </w:pPr>
      <w:r>
        <w:fldChar w:fldCharType="begin"/>
      </w:r>
      <w:r>
        <w:instrText xml:space="preserve"> HYPERLINK \l "_Toc16606206" </w:instrText>
      </w:r>
      <w:r>
        <w:fldChar w:fldCharType="separate"/>
      </w:r>
      <w:r>
        <w:rPr>
          <w:rStyle w:val="13"/>
          <w:rFonts w:hint="eastAsia" w:ascii="宋体" w:hAnsi="宋体"/>
        </w:rPr>
        <w:t>附件</w:t>
      </w:r>
      <w:r>
        <w:rPr>
          <w:rStyle w:val="13"/>
          <w:rFonts w:ascii="宋体" w:hAnsi="宋体"/>
        </w:rPr>
        <w:t xml:space="preserve">4. </w:t>
      </w:r>
      <w:r>
        <w:rPr>
          <w:rStyle w:val="13"/>
          <w:rFonts w:hint="eastAsia" w:ascii="宋体" w:hAnsi="宋体"/>
        </w:rPr>
        <w:t>报价表</w:t>
      </w:r>
      <w:r>
        <w:tab/>
      </w:r>
      <w:r>
        <w:fldChar w:fldCharType="begin"/>
      </w:r>
      <w:r>
        <w:instrText xml:space="preserve"> PAGEREF _Toc16606206 \h </w:instrText>
      </w:r>
      <w:r>
        <w:fldChar w:fldCharType="separate"/>
      </w:r>
      <w:r>
        <w:t>12</w:t>
      </w:r>
      <w:r>
        <w:fldChar w:fldCharType="end"/>
      </w:r>
      <w:r>
        <w:fldChar w:fldCharType="end"/>
      </w:r>
    </w:p>
    <w:p w14:paraId="02D6B37E">
      <w:pPr>
        <w:pStyle w:val="9"/>
        <w:tabs>
          <w:tab w:val="right" w:leader="dot" w:pos="8296"/>
        </w:tabs>
        <w:rPr>
          <w:rFonts w:asciiTheme="minorHAnsi" w:hAnsiTheme="minorHAnsi" w:eastAsiaTheme="minorEastAsia" w:cstheme="minorBidi"/>
        </w:rPr>
      </w:pPr>
      <w:r>
        <w:fldChar w:fldCharType="begin"/>
      </w:r>
      <w:r>
        <w:instrText xml:space="preserve"> HYPERLINK \l "_Toc16606207" </w:instrText>
      </w:r>
      <w:r>
        <w:fldChar w:fldCharType="separate"/>
      </w:r>
      <w:r>
        <w:rPr>
          <w:rStyle w:val="13"/>
          <w:rFonts w:hint="eastAsia" w:ascii="宋体" w:hAnsi="宋体"/>
        </w:rPr>
        <w:t>第三章</w:t>
      </w:r>
      <w:r>
        <w:rPr>
          <w:rStyle w:val="13"/>
          <w:rFonts w:ascii="宋体" w:hAnsi="宋体"/>
        </w:rPr>
        <w:t xml:space="preserve">  </w:t>
      </w:r>
      <w:r>
        <w:rPr>
          <w:rStyle w:val="13"/>
          <w:rFonts w:hint="eastAsia" w:ascii="宋体" w:hAnsi="宋体"/>
        </w:rPr>
        <w:t>服务要求</w:t>
      </w:r>
      <w:r>
        <w:tab/>
      </w:r>
      <w:r>
        <w:fldChar w:fldCharType="begin"/>
      </w:r>
      <w:r>
        <w:instrText xml:space="preserve"> PAGEREF _Toc16606207 \h </w:instrText>
      </w:r>
      <w:r>
        <w:fldChar w:fldCharType="separate"/>
      </w:r>
      <w:r>
        <w:t>13</w:t>
      </w:r>
      <w:r>
        <w:fldChar w:fldCharType="end"/>
      </w:r>
      <w:r>
        <w:fldChar w:fldCharType="end"/>
      </w:r>
    </w:p>
    <w:p w14:paraId="01B09609">
      <w:pPr>
        <w:spacing w:line="360" w:lineRule="auto"/>
        <w:rPr>
          <w:rFonts w:hint="eastAsia" w:ascii="宋体" w:hAnsi="宋体"/>
          <w:szCs w:val="21"/>
        </w:rPr>
      </w:pPr>
      <w:r>
        <w:rPr>
          <w:rFonts w:hint="eastAsia" w:ascii="宋体" w:hAnsi="宋体"/>
          <w:sz w:val="24"/>
          <w:szCs w:val="24"/>
        </w:rPr>
        <w:fldChar w:fldCharType="end"/>
      </w:r>
    </w:p>
    <w:p w14:paraId="6E787FA8">
      <w:pPr>
        <w:pStyle w:val="2"/>
        <w:jc w:val="center"/>
        <w:rPr>
          <w:rFonts w:hint="eastAsia" w:ascii="宋体" w:hAnsi="宋体"/>
          <w:sz w:val="32"/>
          <w:szCs w:val="32"/>
        </w:rPr>
        <w:sectPr>
          <w:footerReference r:id="rId7" w:type="first"/>
          <w:footerReference r:id="rId6" w:type="default"/>
          <w:pgSz w:w="11906" w:h="16838"/>
          <w:pgMar w:top="1440" w:right="1800" w:bottom="1440" w:left="1800" w:header="851" w:footer="992" w:gutter="0"/>
          <w:pgNumType w:start="0"/>
          <w:cols w:space="425" w:num="1"/>
          <w:titlePg/>
          <w:docGrid w:type="lines" w:linePitch="312" w:charSpace="0"/>
        </w:sectPr>
      </w:pPr>
    </w:p>
    <w:p w14:paraId="1FC63D33">
      <w:pPr>
        <w:pStyle w:val="2"/>
        <w:jc w:val="center"/>
        <w:rPr>
          <w:rFonts w:hint="eastAsia" w:ascii="宋体" w:hAnsi="宋体"/>
          <w:sz w:val="32"/>
          <w:szCs w:val="32"/>
        </w:rPr>
      </w:pPr>
      <w:bookmarkStart w:id="0" w:name="_Toc16606193"/>
      <w:r>
        <w:rPr>
          <w:rFonts w:hint="eastAsia" w:ascii="宋体" w:hAnsi="宋体"/>
          <w:sz w:val="32"/>
          <w:szCs w:val="32"/>
        </w:rPr>
        <w:t>第一章  谈判邀请</w:t>
      </w:r>
      <w:bookmarkEnd w:id="0"/>
    </w:p>
    <w:p w14:paraId="13269264">
      <w:pPr>
        <w:wordWrap w:val="0"/>
        <w:spacing w:line="360" w:lineRule="auto"/>
        <w:ind w:right="480"/>
        <w:jc w:val="right"/>
        <w:rPr>
          <w:rFonts w:hint="eastAsia" w:ascii="宋体" w:hAnsi="宋体"/>
          <w:sz w:val="24"/>
          <w:szCs w:val="24"/>
          <w:u w:val="single"/>
        </w:rPr>
      </w:pPr>
      <w:r>
        <w:rPr>
          <w:rFonts w:hint="eastAsia" w:ascii="宋体" w:hAnsi="宋体"/>
          <w:sz w:val="24"/>
          <w:szCs w:val="24"/>
        </w:rPr>
        <w:t>编号:</w:t>
      </w:r>
      <w:r>
        <w:rPr>
          <w:rFonts w:hint="eastAsia" w:ascii="宋体" w:hAnsi="宋体"/>
          <w:sz w:val="24"/>
          <w:szCs w:val="24"/>
          <w:u w:val="single"/>
        </w:rPr>
        <w:t xml:space="preserve">  F2026001   </w:t>
      </w:r>
    </w:p>
    <w:p w14:paraId="49CAB708">
      <w:pPr>
        <w:spacing w:line="360" w:lineRule="auto"/>
        <w:ind w:firstLine="480" w:firstLineChars="200"/>
        <w:jc w:val="left"/>
        <w:rPr>
          <w:rFonts w:hint="eastAsia" w:ascii="宋体" w:hAnsi="宋体"/>
          <w:sz w:val="24"/>
          <w:szCs w:val="24"/>
        </w:rPr>
      </w:pPr>
      <w:r>
        <w:rPr>
          <w:rFonts w:ascii="宋体" w:hAnsi="宋体"/>
          <w:sz w:val="24"/>
          <w:szCs w:val="24"/>
          <w:u w:val="single"/>
        </w:rPr>
        <w:t>中铝</w:t>
      </w:r>
      <w:r>
        <w:rPr>
          <w:rFonts w:hint="eastAsia" w:ascii="宋体" w:hAnsi="宋体"/>
          <w:sz w:val="24"/>
          <w:szCs w:val="24"/>
          <w:u w:val="single"/>
        </w:rPr>
        <w:t>资本控股有限</w:t>
      </w:r>
      <w:r>
        <w:rPr>
          <w:rFonts w:ascii="宋体" w:hAnsi="宋体"/>
          <w:sz w:val="24"/>
          <w:szCs w:val="24"/>
          <w:u w:val="single"/>
        </w:rPr>
        <w:t>公司</w:t>
      </w:r>
      <w:r>
        <w:rPr>
          <w:rFonts w:hint="eastAsia" w:ascii="宋体" w:hAnsi="宋体"/>
          <w:sz w:val="24"/>
          <w:szCs w:val="24"/>
          <w:u w:val="single"/>
        </w:rPr>
        <w:t>（“采购方”）</w:t>
      </w:r>
      <w:r>
        <w:rPr>
          <w:rFonts w:hint="eastAsia" w:ascii="宋体" w:hAnsi="宋体"/>
          <w:sz w:val="24"/>
          <w:szCs w:val="24"/>
        </w:rPr>
        <w:t>邀贵机构就为本公司及所属8家公司采购2026年企业所得税汇算清缴鉴证服务及2027年税务咨询服务提交密封应答文件并进行竞争性谈判。</w:t>
      </w:r>
    </w:p>
    <w:p w14:paraId="00DC8A4C">
      <w:pPr>
        <w:spacing w:line="360" w:lineRule="auto"/>
        <w:ind w:firstLine="480" w:firstLineChars="200"/>
        <w:rPr>
          <w:rFonts w:hint="eastAsia" w:ascii="宋体" w:hAnsi="宋体"/>
          <w:sz w:val="24"/>
          <w:szCs w:val="24"/>
        </w:rPr>
      </w:pPr>
      <w:r>
        <w:rPr>
          <w:rFonts w:hint="eastAsia" w:ascii="宋体" w:hAnsi="宋体"/>
          <w:sz w:val="24"/>
          <w:szCs w:val="24"/>
        </w:rPr>
        <w:t xml:space="preserve">1. 受到邀请的单位可从 </w:t>
      </w:r>
      <w:r>
        <w:rPr>
          <w:rFonts w:hint="eastAsia" w:ascii="宋体" w:hAnsi="宋体"/>
          <w:sz w:val="24"/>
          <w:szCs w:val="24"/>
          <w:u w:val="single"/>
        </w:rPr>
        <w:t xml:space="preserve"> 2026年9</w:t>
      </w:r>
      <w:r>
        <w:rPr>
          <w:rFonts w:ascii="宋体" w:hAnsi="宋体"/>
          <w:sz w:val="24"/>
          <w:szCs w:val="24"/>
          <w:u w:val="single"/>
        </w:rPr>
        <w:t>月</w:t>
      </w:r>
      <w:r>
        <w:rPr>
          <w:rFonts w:hint="eastAsia" w:ascii="宋体" w:hAnsi="宋体"/>
          <w:sz w:val="24"/>
          <w:szCs w:val="24"/>
          <w:u w:val="single"/>
        </w:rPr>
        <w:t>1日至 2026年9</w:t>
      </w:r>
      <w:r>
        <w:rPr>
          <w:rFonts w:ascii="宋体" w:hAnsi="宋体"/>
          <w:sz w:val="24"/>
          <w:szCs w:val="24"/>
          <w:u w:val="single"/>
        </w:rPr>
        <w:t>月</w:t>
      </w:r>
      <w:r>
        <w:rPr>
          <w:rFonts w:hint="eastAsia" w:ascii="宋体" w:hAnsi="宋体"/>
          <w:sz w:val="24"/>
          <w:szCs w:val="24"/>
          <w:u w:val="single"/>
          <w:lang w:val="en-US" w:eastAsia="zh-CN"/>
        </w:rPr>
        <w:t>4</w:t>
      </w:r>
      <w:bookmarkStart w:id="19" w:name="_GoBack"/>
      <w:bookmarkEnd w:id="19"/>
      <w:r>
        <w:rPr>
          <w:rFonts w:hint="eastAsia" w:ascii="宋体" w:hAnsi="宋体"/>
          <w:sz w:val="24"/>
          <w:szCs w:val="24"/>
          <w:u w:val="single"/>
        </w:rPr>
        <w:t xml:space="preserve">日 </w:t>
      </w:r>
      <w:r>
        <w:rPr>
          <w:rFonts w:hint="eastAsia" w:ascii="宋体" w:hAnsi="宋体"/>
          <w:sz w:val="24"/>
          <w:szCs w:val="24"/>
        </w:rPr>
        <w:t>期间每个工作日</w:t>
      </w:r>
      <w:r>
        <w:rPr>
          <w:rFonts w:hint="eastAsia" w:ascii="宋体" w:hAnsi="宋体"/>
          <w:sz w:val="24"/>
          <w:szCs w:val="24"/>
          <w:u w:val="single"/>
        </w:rPr>
        <w:t>上午 9 时至下午 5 时</w:t>
      </w:r>
      <w:r>
        <w:rPr>
          <w:rFonts w:hint="eastAsia" w:ascii="宋体" w:hAnsi="宋体"/>
          <w:sz w:val="24"/>
          <w:szCs w:val="24"/>
        </w:rPr>
        <w:t>（北京时间），电话联络采购方询问需求细节。</w:t>
      </w:r>
    </w:p>
    <w:p w14:paraId="27B237AA">
      <w:pPr>
        <w:spacing w:line="360" w:lineRule="auto"/>
        <w:ind w:firstLine="480" w:firstLineChars="200"/>
        <w:rPr>
          <w:rFonts w:hint="eastAsia" w:ascii="宋体" w:hAnsi="宋体"/>
          <w:sz w:val="24"/>
          <w:szCs w:val="24"/>
        </w:rPr>
      </w:pPr>
      <w:r>
        <w:rPr>
          <w:rFonts w:hint="eastAsia" w:ascii="宋体" w:hAnsi="宋体"/>
          <w:sz w:val="24"/>
          <w:szCs w:val="24"/>
        </w:rPr>
        <w:t>2. 递交应答文件时间：</w:t>
      </w:r>
      <w:r>
        <w:rPr>
          <w:rFonts w:hint="eastAsia" w:ascii="宋体" w:hAnsi="宋体"/>
          <w:b/>
          <w:bCs/>
          <w:sz w:val="24"/>
          <w:szCs w:val="24"/>
        </w:rPr>
        <w:t>北京时间</w:t>
      </w:r>
      <w:r>
        <w:rPr>
          <w:rFonts w:ascii="宋体" w:hAnsi="宋体"/>
          <w:b/>
          <w:bCs/>
          <w:sz w:val="24"/>
          <w:szCs w:val="24"/>
          <w:u w:val="single"/>
        </w:rPr>
        <w:t xml:space="preserve"> </w:t>
      </w:r>
      <w:r>
        <w:rPr>
          <w:rFonts w:hint="eastAsia" w:ascii="宋体" w:hAnsi="宋体"/>
          <w:b/>
          <w:bCs/>
          <w:sz w:val="24"/>
          <w:szCs w:val="24"/>
          <w:u w:val="single"/>
        </w:rPr>
        <w:t>2026年9</w:t>
      </w:r>
      <w:r>
        <w:rPr>
          <w:rFonts w:ascii="宋体" w:hAnsi="宋体"/>
          <w:b/>
          <w:bCs/>
          <w:sz w:val="24"/>
          <w:szCs w:val="24"/>
          <w:u w:val="single"/>
        </w:rPr>
        <w:t>月</w:t>
      </w:r>
      <w:r>
        <w:rPr>
          <w:rFonts w:hint="eastAsia" w:ascii="宋体" w:hAnsi="宋体"/>
          <w:b/>
          <w:bCs/>
          <w:sz w:val="24"/>
          <w:szCs w:val="24"/>
          <w:u w:val="single"/>
          <w:lang w:val="en-US" w:eastAsia="zh-CN"/>
        </w:rPr>
        <w:t>7</w:t>
      </w:r>
      <w:r>
        <w:rPr>
          <w:rFonts w:hint="eastAsia" w:ascii="宋体" w:hAnsi="宋体"/>
          <w:b/>
          <w:bCs/>
          <w:sz w:val="24"/>
          <w:szCs w:val="24"/>
          <w:u w:val="single"/>
        </w:rPr>
        <w:t>日前</w:t>
      </w:r>
      <w:r>
        <w:rPr>
          <w:rFonts w:hint="eastAsia" w:ascii="宋体" w:hAnsi="宋体"/>
          <w:b/>
          <w:bCs/>
          <w:sz w:val="24"/>
          <w:szCs w:val="24"/>
          <w:u w:val="single"/>
          <w:lang w:eastAsia="zh-Hans"/>
        </w:rPr>
        <w:t>（含该日）</w:t>
      </w:r>
      <w:r>
        <w:rPr>
          <w:rFonts w:hint="eastAsia" w:ascii="宋体" w:hAnsi="宋体"/>
          <w:b/>
          <w:bCs/>
          <w:sz w:val="24"/>
          <w:szCs w:val="24"/>
          <w:u w:val="single"/>
        </w:rPr>
        <w:t>递交应答文件电子版，</w:t>
      </w:r>
      <w:r>
        <w:rPr>
          <w:rFonts w:hint="eastAsia" w:ascii="宋体" w:hAnsi="宋体"/>
          <w:b/>
          <w:bCs/>
          <w:sz w:val="24"/>
          <w:szCs w:val="24"/>
        </w:rPr>
        <w:t>谈判时递交纸质版</w:t>
      </w:r>
      <w:r>
        <w:rPr>
          <w:rFonts w:hint="eastAsia" w:ascii="宋体" w:hAnsi="宋体"/>
          <w:sz w:val="24"/>
          <w:szCs w:val="24"/>
        </w:rPr>
        <w:t>。</w:t>
      </w:r>
    </w:p>
    <w:p w14:paraId="7B0E351E">
      <w:pPr>
        <w:spacing w:line="360" w:lineRule="auto"/>
        <w:ind w:firstLine="480" w:firstLineChars="200"/>
        <w:rPr>
          <w:rFonts w:hint="eastAsia" w:ascii="宋体" w:hAnsi="宋体"/>
          <w:sz w:val="24"/>
          <w:szCs w:val="24"/>
          <w:u w:val="single"/>
        </w:rPr>
      </w:pPr>
      <w:r>
        <w:rPr>
          <w:rFonts w:hint="eastAsia" w:ascii="宋体" w:hAnsi="宋体"/>
          <w:sz w:val="24"/>
          <w:szCs w:val="24"/>
        </w:rPr>
        <w:t>递交/接收应答文件及谈判地点: 中国北京市</w:t>
      </w:r>
      <w:r>
        <w:rPr>
          <w:rFonts w:hint="eastAsia" w:ascii="宋体" w:hAnsi="宋体"/>
          <w:sz w:val="24"/>
          <w:szCs w:val="24"/>
          <w:lang w:eastAsia="zh-Hans"/>
        </w:rPr>
        <w:t>西城</w:t>
      </w:r>
      <w:r>
        <w:rPr>
          <w:rFonts w:hint="eastAsia" w:ascii="宋体" w:hAnsi="宋体"/>
          <w:sz w:val="24"/>
          <w:szCs w:val="24"/>
        </w:rPr>
        <w:t>区文兴街1号院1号楼中铝金融大厦。</w:t>
      </w:r>
    </w:p>
    <w:p w14:paraId="6B18CCB9">
      <w:pPr>
        <w:spacing w:line="360" w:lineRule="auto"/>
        <w:ind w:firstLine="480" w:firstLineChars="200"/>
        <w:rPr>
          <w:rFonts w:hint="eastAsia" w:ascii="宋体" w:hAnsi="宋体"/>
          <w:sz w:val="24"/>
          <w:szCs w:val="24"/>
        </w:rPr>
      </w:pPr>
      <w:r>
        <w:rPr>
          <w:rFonts w:hint="eastAsia" w:ascii="宋体" w:hAnsi="宋体"/>
          <w:sz w:val="24"/>
          <w:szCs w:val="24"/>
        </w:rPr>
        <w:t>谈判开始时间：凭采购方或其代理通知。</w:t>
      </w:r>
    </w:p>
    <w:p w14:paraId="3172D15D">
      <w:pPr>
        <w:spacing w:line="360" w:lineRule="auto"/>
        <w:ind w:firstLine="480" w:firstLineChars="200"/>
        <w:rPr>
          <w:rFonts w:hint="eastAsia" w:ascii="宋体" w:hAnsi="宋体"/>
          <w:sz w:val="24"/>
          <w:szCs w:val="24"/>
        </w:rPr>
      </w:pPr>
      <w:r>
        <w:rPr>
          <w:rFonts w:hint="eastAsia" w:ascii="宋体" w:hAnsi="宋体"/>
          <w:sz w:val="24"/>
          <w:szCs w:val="24"/>
        </w:rPr>
        <w:t>所有应答文件应于上述接收应答文件时间递交到接收应答文件地址，迟到的应答文件可被拒绝。</w:t>
      </w:r>
    </w:p>
    <w:p w14:paraId="1CD6B5E1">
      <w:pPr>
        <w:spacing w:line="360" w:lineRule="auto"/>
        <w:ind w:firstLine="480" w:firstLineChars="200"/>
        <w:rPr>
          <w:rFonts w:hint="eastAsia" w:ascii="宋体" w:hAnsi="宋体"/>
          <w:sz w:val="24"/>
          <w:szCs w:val="24"/>
        </w:rPr>
      </w:pPr>
      <w:r>
        <w:rPr>
          <w:rFonts w:ascii="宋体" w:hAnsi="宋体"/>
          <w:sz w:val="24"/>
          <w:szCs w:val="24"/>
        </w:rPr>
        <w:t>3</w:t>
      </w:r>
      <w:r>
        <w:rPr>
          <w:rFonts w:hint="eastAsia" w:ascii="宋体" w:hAnsi="宋体"/>
          <w:sz w:val="24"/>
          <w:szCs w:val="24"/>
          <w:lang w:eastAsia="zh-Hans"/>
        </w:rPr>
        <w:t>.</w:t>
      </w:r>
      <w:r>
        <w:rPr>
          <w:rFonts w:hint="eastAsia" w:ascii="宋体" w:hAnsi="宋体"/>
          <w:sz w:val="24"/>
          <w:szCs w:val="24"/>
        </w:rPr>
        <w:t>联系方式</w:t>
      </w:r>
    </w:p>
    <w:p w14:paraId="740C2B16">
      <w:pPr>
        <w:spacing w:line="360" w:lineRule="auto"/>
        <w:ind w:firstLine="480" w:firstLineChars="200"/>
        <w:rPr>
          <w:rFonts w:hint="eastAsia" w:ascii="宋体" w:hAnsi="宋体"/>
          <w:sz w:val="24"/>
          <w:szCs w:val="24"/>
        </w:rPr>
      </w:pPr>
      <w:r>
        <w:rPr>
          <w:rFonts w:ascii="宋体" w:hAnsi="宋体"/>
          <w:sz w:val="24"/>
          <w:szCs w:val="24"/>
        </w:rPr>
        <w:t>中铝</w:t>
      </w:r>
      <w:r>
        <w:rPr>
          <w:rFonts w:hint="eastAsia" w:ascii="宋体" w:hAnsi="宋体"/>
          <w:sz w:val="24"/>
          <w:szCs w:val="24"/>
        </w:rPr>
        <w:t>资本控股有限公司计划财务部：朱春芳（中铝租赁、中铝保理）、王秀祯（其他单位）</w:t>
      </w:r>
      <w:r>
        <w:rPr>
          <w:rFonts w:hint="eastAsia" w:ascii="宋体" w:hAnsi="宋体"/>
          <w:sz w:val="24"/>
          <w:szCs w:val="24"/>
          <w:lang w:eastAsia="zh-Hans"/>
        </w:rPr>
        <w:t>；</w:t>
      </w:r>
    </w:p>
    <w:p w14:paraId="11DDED98">
      <w:pPr>
        <w:spacing w:line="360" w:lineRule="auto"/>
        <w:ind w:firstLine="480" w:firstLineChars="200"/>
        <w:rPr>
          <w:rFonts w:hint="eastAsia" w:ascii="宋体" w:hAnsi="宋体"/>
          <w:sz w:val="24"/>
          <w:szCs w:val="24"/>
        </w:rPr>
      </w:pPr>
      <w:r>
        <w:rPr>
          <w:rFonts w:hint="eastAsia" w:ascii="宋体" w:hAnsi="宋体"/>
          <w:sz w:val="24"/>
          <w:szCs w:val="24"/>
        </w:rPr>
        <w:t>联系电话：</w:t>
      </w:r>
      <w:r>
        <w:rPr>
          <w:rFonts w:ascii="宋体" w:hAnsi="宋体"/>
          <w:sz w:val="24"/>
          <w:szCs w:val="24"/>
          <w:lang w:eastAsia="zh-Hans"/>
        </w:rPr>
        <w:t>15</w:t>
      </w:r>
      <w:r>
        <w:rPr>
          <w:rFonts w:hint="eastAsia" w:ascii="宋体" w:hAnsi="宋体"/>
          <w:sz w:val="24"/>
          <w:szCs w:val="24"/>
        </w:rPr>
        <w:t>210585364、</w:t>
      </w:r>
      <w:r>
        <w:rPr>
          <w:rFonts w:ascii="宋体" w:hAnsi="宋体"/>
          <w:sz w:val="24"/>
          <w:szCs w:val="24"/>
        </w:rPr>
        <w:t>17862679762</w:t>
      </w:r>
    </w:p>
    <w:p w14:paraId="09F0AAC7">
      <w:pPr>
        <w:spacing w:line="360" w:lineRule="auto"/>
        <w:ind w:firstLine="480" w:firstLineChars="200"/>
        <w:rPr>
          <w:rFonts w:ascii="宋体" w:hAnsi="宋体"/>
          <w:sz w:val="24"/>
          <w:szCs w:val="24"/>
          <w:lang w:eastAsia="zh-Hans"/>
        </w:rPr>
      </w:pPr>
      <w:r>
        <w:rPr>
          <w:rFonts w:hint="eastAsia" w:ascii="宋体" w:hAnsi="宋体"/>
          <w:sz w:val="24"/>
          <w:szCs w:val="24"/>
        </w:rPr>
        <w:t>邮箱：</w:t>
      </w:r>
      <w:r>
        <w:rPr>
          <w:rFonts w:hint="eastAsia" w:ascii="宋体" w:hAnsi="宋体"/>
          <w:sz w:val="24"/>
          <w:szCs w:val="24"/>
        </w:rPr>
        <w:fldChar w:fldCharType="begin"/>
      </w:r>
      <w:r>
        <w:rPr>
          <w:rFonts w:ascii="宋体" w:hAnsi="宋体"/>
          <w:sz w:val="24"/>
          <w:szCs w:val="24"/>
        </w:rPr>
        <w:instrText xml:space="preserve">HYPERLINK "mailto:</w:instrText>
      </w:r>
      <w:r>
        <w:rPr>
          <w:rStyle w:val="12"/>
          <w:rFonts w:ascii="宋体" w:hAnsi="宋体"/>
          <w:sz w:val="24"/>
          <w:szCs w:val="24"/>
        </w:rPr>
        <w:instrText xml:space="preserve">chf_zhu@chinalco.com.cn</w:instrText>
      </w:r>
      <w:r>
        <w:rPr>
          <w:rFonts w:hint="eastAsia" w:ascii="宋体" w:hAnsi="宋体"/>
          <w:sz w:val="24"/>
          <w:szCs w:val="24"/>
        </w:rPr>
        <w:instrText xml:space="preserve">；xiuzhen_wang@chinalco.com.cn</w:instrText>
      </w:r>
      <w:r>
        <w:rPr>
          <w:rFonts w:ascii="宋体" w:hAnsi="宋体"/>
          <w:sz w:val="24"/>
          <w:szCs w:val="24"/>
        </w:rPr>
        <w:instrText xml:space="preserve">"</w:instrText>
      </w:r>
      <w:r>
        <w:rPr>
          <w:rFonts w:hint="eastAsia" w:ascii="宋体" w:hAnsi="宋体"/>
          <w:sz w:val="24"/>
          <w:szCs w:val="24"/>
        </w:rPr>
        <w:fldChar w:fldCharType="separate"/>
      </w:r>
      <w:r>
        <w:rPr>
          <w:rStyle w:val="13"/>
          <w:rFonts w:ascii="宋体" w:hAnsi="宋体"/>
          <w:sz w:val="24"/>
          <w:szCs w:val="24"/>
        </w:rPr>
        <w:t>chf_zhu@chinalco.com.cn</w:t>
      </w:r>
      <w:r>
        <w:rPr>
          <w:rStyle w:val="13"/>
          <w:rFonts w:hint="eastAsia" w:ascii="宋体" w:hAnsi="宋体"/>
          <w:sz w:val="24"/>
          <w:szCs w:val="24"/>
        </w:rPr>
        <w:t>；xiuzhen_wang@chinalco.com.cn</w:t>
      </w:r>
      <w:r>
        <w:rPr>
          <w:rFonts w:hint="eastAsia" w:ascii="宋体" w:hAnsi="宋体"/>
          <w:sz w:val="24"/>
          <w:szCs w:val="24"/>
        </w:rPr>
        <w:fldChar w:fldCharType="end"/>
      </w:r>
      <w:r>
        <w:rPr>
          <w:rFonts w:hint="eastAsia" w:ascii="宋体" w:hAnsi="宋体"/>
          <w:sz w:val="24"/>
          <w:szCs w:val="24"/>
          <w:lang w:eastAsia="zh-Hans"/>
        </w:rPr>
        <w:t>。</w:t>
      </w:r>
    </w:p>
    <w:p w14:paraId="04177455">
      <w:pPr>
        <w:spacing w:line="360" w:lineRule="auto"/>
        <w:ind w:firstLine="0" w:firstLineChars="0"/>
        <w:rPr>
          <w:rFonts w:hint="eastAsia" w:ascii="宋体" w:hAnsi="宋体"/>
          <w:sz w:val="24"/>
          <w:szCs w:val="24"/>
        </w:rPr>
      </w:pPr>
    </w:p>
    <w:p w14:paraId="70D43D80">
      <w:pPr>
        <w:spacing w:line="360" w:lineRule="auto"/>
        <w:rPr>
          <w:rFonts w:hint="eastAsia" w:ascii="宋体" w:hAnsi="宋体"/>
          <w:sz w:val="24"/>
          <w:szCs w:val="24"/>
        </w:rPr>
      </w:pPr>
    </w:p>
    <w:p w14:paraId="194853F5">
      <w:pPr>
        <w:spacing w:line="360" w:lineRule="auto"/>
        <w:rPr>
          <w:rFonts w:hint="eastAsia" w:ascii="宋体" w:hAnsi="宋体"/>
          <w:sz w:val="24"/>
          <w:szCs w:val="24"/>
        </w:rPr>
      </w:pPr>
      <w:r>
        <w:rPr>
          <w:rFonts w:hint="eastAsia" w:ascii="宋体" w:hAnsi="宋体"/>
          <w:sz w:val="24"/>
          <w:szCs w:val="24"/>
        </w:rPr>
        <w:br w:type="textWrapping"/>
      </w:r>
    </w:p>
    <w:p w14:paraId="06C9AC9C">
      <w:pPr>
        <w:widowControl/>
        <w:jc w:val="left"/>
        <w:rPr>
          <w:rFonts w:hint="eastAsia" w:ascii="宋体" w:hAnsi="宋体"/>
          <w:sz w:val="24"/>
          <w:szCs w:val="24"/>
        </w:rPr>
      </w:pPr>
      <w:r>
        <w:rPr>
          <w:rFonts w:ascii="宋体" w:hAnsi="宋体"/>
          <w:sz w:val="24"/>
          <w:szCs w:val="24"/>
        </w:rPr>
        <w:br w:type="page"/>
      </w:r>
    </w:p>
    <w:p w14:paraId="01EF7E8B">
      <w:pPr>
        <w:pStyle w:val="2"/>
        <w:jc w:val="center"/>
        <w:rPr>
          <w:rFonts w:hint="eastAsia" w:ascii="宋体" w:hAnsi="宋体"/>
          <w:sz w:val="32"/>
          <w:szCs w:val="32"/>
        </w:rPr>
      </w:pPr>
      <w:bookmarkStart w:id="1" w:name="_Toc16606194"/>
      <w:r>
        <w:rPr>
          <w:rFonts w:hint="eastAsia" w:ascii="宋体" w:hAnsi="宋体"/>
          <w:sz w:val="32"/>
          <w:szCs w:val="32"/>
        </w:rPr>
        <w:t>第二章  应答人须知</w:t>
      </w:r>
      <w:bookmarkEnd w:id="1"/>
    </w:p>
    <w:p w14:paraId="5BD651DE">
      <w:pPr>
        <w:pStyle w:val="3"/>
        <w:jc w:val="center"/>
        <w:rPr>
          <w:rFonts w:hint="eastAsia" w:ascii="宋体" w:hAnsi="宋体"/>
          <w:sz w:val="28"/>
          <w:szCs w:val="28"/>
        </w:rPr>
      </w:pPr>
      <w:bookmarkStart w:id="2" w:name="_Toc16606195"/>
      <w:r>
        <w:rPr>
          <w:rFonts w:hint="eastAsia" w:ascii="宋体" w:hAnsi="宋体"/>
          <w:sz w:val="28"/>
          <w:szCs w:val="28"/>
        </w:rPr>
        <w:t>第一部分  应答人须知</w:t>
      </w:r>
      <w:bookmarkEnd w:id="2"/>
    </w:p>
    <w:p w14:paraId="480F9468">
      <w:pPr>
        <w:pStyle w:val="4"/>
        <w:jc w:val="center"/>
        <w:rPr>
          <w:rFonts w:hint="eastAsia" w:ascii="宋体" w:hAnsi="宋体"/>
          <w:sz w:val="24"/>
          <w:szCs w:val="24"/>
        </w:rPr>
      </w:pPr>
      <w:bookmarkStart w:id="3" w:name="_Toc16606196"/>
      <w:r>
        <w:rPr>
          <w:rFonts w:hint="eastAsia" w:ascii="宋体" w:hAnsi="宋体"/>
          <w:sz w:val="24"/>
          <w:szCs w:val="24"/>
        </w:rPr>
        <w:t>一、说明</w:t>
      </w:r>
      <w:bookmarkEnd w:id="3"/>
    </w:p>
    <w:p w14:paraId="18BD33B3">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概述</w:t>
      </w:r>
    </w:p>
    <w:p w14:paraId="2D750C4E">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本谈判文件仅适用于谈判邀请中所叙述项目的采购。用于本项目采购的资金来源为采购人自筹。</w:t>
      </w:r>
    </w:p>
    <w:p w14:paraId="7E65E19A">
      <w:pPr>
        <w:spacing w:line="360" w:lineRule="auto"/>
        <w:ind w:left="239" w:leftChars="114"/>
        <w:rPr>
          <w:rFonts w:hint="eastAsia" w:ascii="宋体" w:hAnsi="宋体"/>
          <w:sz w:val="24"/>
          <w:szCs w:val="24"/>
        </w:rPr>
      </w:pPr>
    </w:p>
    <w:p w14:paraId="258CC5E9">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合格的应答人</w:t>
      </w:r>
    </w:p>
    <w:p w14:paraId="249143F4">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应答人应提供应答人须知资料表</w:t>
      </w:r>
      <w:r>
        <w:rPr>
          <w:rFonts w:ascii="宋体" w:hAnsi="宋体"/>
          <w:sz w:val="24"/>
          <w:szCs w:val="24"/>
        </w:rPr>
        <w:t>7.1</w:t>
      </w:r>
      <w:r>
        <w:rPr>
          <w:rFonts w:hint="eastAsia" w:ascii="宋体" w:hAnsi="宋体"/>
          <w:sz w:val="24"/>
          <w:szCs w:val="24"/>
        </w:rPr>
        <w:t xml:space="preserve"> 款中所列资料，并满足资料所规定的相关要求。</w:t>
      </w:r>
    </w:p>
    <w:p w14:paraId="73E8A5FA">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应答人应受到采购人的邀请。</w:t>
      </w:r>
    </w:p>
    <w:p w14:paraId="3F346CD2">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受邀请的应答人必须收到本谈判文件后回复确认是否参加本次谈判。未领取本谈判文件的潜在应答人均无资格参加本次谈判。</w:t>
      </w:r>
    </w:p>
    <w:p w14:paraId="593F77A6">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凡违反国家法律法规而不能成为合格应答人的单位将被拒绝。</w:t>
      </w:r>
    </w:p>
    <w:p w14:paraId="72DE0075">
      <w:pPr>
        <w:spacing w:line="360" w:lineRule="auto"/>
        <w:ind w:left="239" w:leftChars="114"/>
        <w:rPr>
          <w:rFonts w:hint="eastAsia" w:ascii="宋体" w:hAnsi="宋体"/>
          <w:sz w:val="24"/>
          <w:szCs w:val="24"/>
        </w:rPr>
      </w:pPr>
    </w:p>
    <w:p w14:paraId="49C46A96">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谈判费用</w:t>
      </w:r>
    </w:p>
    <w:p w14:paraId="0F39CD7E">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应答人应承担所有与编写和提交应答文件有关的费用，不论结果如何，采购方在任何情况下均无义务和责任承担这些费用。</w:t>
      </w:r>
    </w:p>
    <w:p w14:paraId="378D1BD0">
      <w:pPr>
        <w:spacing w:line="360" w:lineRule="auto"/>
        <w:ind w:left="239" w:leftChars="114"/>
        <w:rPr>
          <w:rFonts w:hint="eastAsia" w:ascii="宋体" w:hAnsi="宋体"/>
          <w:sz w:val="24"/>
          <w:szCs w:val="24"/>
        </w:rPr>
      </w:pPr>
    </w:p>
    <w:p w14:paraId="3B70C784">
      <w:pPr>
        <w:pStyle w:val="4"/>
        <w:jc w:val="center"/>
        <w:rPr>
          <w:rFonts w:hint="eastAsia" w:ascii="宋体" w:hAnsi="宋体"/>
          <w:sz w:val="24"/>
          <w:szCs w:val="24"/>
        </w:rPr>
      </w:pPr>
      <w:bookmarkStart w:id="4" w:name="_Toc16606197"/>
      <w:r>
        <w:rPr>
          <w:rFonts w:hint="eastAsia" w:ascii="宋体" w:hAnsi="宋体"/>
          <w:sz w:val="24"/>
          <w:szCs w:val="24"/>
        </w:rPr>
        <w:t>二、谈判文件</w:t>
      </w:r>
      <w:bookmarkEnd w:id="4"/>
    </w:p>
    <w:p w14:paraId="70A2DB55">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谈判文件构成</w:t>
      </w:r>
    </w:p>
    <w:p w14:paraId="32C5378D">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对于要求提供的服务，在谈判文件中有说明。应答人应认真阅读谈判文件中所有的事项、格式、条款和规范等要求。应答人没有按照谈判文件要求提交全部资料，或者应答文件没有对谈判文件在各方面都作出实质性响应所产生的后果由应答人承担。</w:t>
      </w:r>
    </w:p>
    <w:p w14:paraId="52F0F6CF">
      <w:pPr>
        <w:spacing w:line="360" w:lineRule="auto"/>
        <w:ind w:left="239" w:leftChars="114"/>
        <w:rPr>
          <w:rFonts w:hint="eastAsia" w:ascii="宋体" w:hAnsi="宋体"/>
          <w:sz w:val="24"/>
          <w:szCs w:val="24"/>
        </w:rPr>
      </w:pPr>
    </w:p>
    <w:p w14:paraId="01395432">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谈判文件的澄清</w:t>
      </w:r>
    </w:p>
    <w:p w14:paraId="0F5FB259">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任何要求对谈判文件进行澄清的应答人，均应以书面形式通知采购方。采购方对其在递交应答文件截止时间1个工作日以前收到的对谈判文件的质疑，如认为必要，将以书面形式予以答复。</w:t>
      </w:r>
    </w:p>
    <w:p w14:paraId="6549ABF1">
      <w:pPr>
        <w:spacing w:line="360" w:lineRule="auto"/>
        <w:ind w:left="239" w:leftChars="114"/>
        <w:rPr>
          <w:rFonts w:hint="eastAsia" w:ascii="宋体" w:hAnsi="宋体"/>
          <w:sz w:val="24"/>
          <w:szCs w:val="24"/>
        </w:rPr>
      </w:pPr>
    </w:p>
    <w:p w14:paraId="565616F3">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谈判文件的修改</w:t>
      </w:r>
    </w:p>
    <w:p w14:paraId="3FBB5B11">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采购方可在递交应答文件截止时间前对谈判文件进行修改，并以书面形式通知所有谈判文件的领用人。该修改构成了谈判文件的一部分。接收单位应在收到该修改后立即予以书面确认。</w:t>
      </w:r>
    </w:p>
    <w:p w14:paraId="11A17F82">
      <w:pPr>
        <w:spacing w:line="360" w:lineRule="auto"/>
        <w:ind w:left="239" w:leftChars="114"/>
        <w:rPr>
          <w:rFonts w:hint="eastAsia" w:ascii="宋体" w:hAnsi="宋体"/>
          <w:sz w:val="24"/>
          <w:szCs w:val="24"/>
        </w:rPr>
      </w:pPr>
    </w:p>
    <w:p w14:paraId="7BA55A04">
      <w:pPr>
        <w:pStyle w:val="4"/>
        <w:jc w:val="center"/>
        <w:rPr>
          <w:rFonts w:hint="eastAsia" w:ascii="宋体" w:hAnsi="宋体"/>
          <w:sz w:val="24"/>
          <w:szCs w:val="24"/>
        </w:rPr>
      </w:pPr>
      <w:bookmarkStart w:id="5" w:name="_Toc16606198"/>
      <w:r>
        <w:rPr>
          <w:rFonts w:hint="eastAsia" w:ascii="宋体" w:hAnsi="宋体"/>
          <w:sz w:val="24"/>
          <w:szCs w:val="24"/>
        </w:rPr>
        <w:t>三、应答文件的编制</w:t>
      </w:r>
      <w:bookmarkEnd w:id="5"/>
    </w:p>
    <w:p w14:paraId="117B49B6">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应答文件构成</w:t>
      </w:r>
    </w:p>
    <w:p w14:paraId="41C78124">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应答人编写的应答文件应包括，应当至少包括以下内容：</w:t>
      </w:r>
    </w:p>
    <w:p w14:paraId="1DB21A7F">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应答函；</w:t>
      </w:r>
    </w:p>
    <w:p w14:paraId="54AF3A80">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授权书（对参与本次竞争性谈判牵头税务师的授权）及主体资格证明（加盖公章的税务师事务所营业执照副本复印件）；</w:t>
      </w:r>
    </w:p>
    <w:p w14:paraId="61641B76">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税务师事务所介绍（包括但不限于简介、专业领域、总体业绩及优势等）；</w:t>
      </w:r>
    </w:p>
    <w:p w14:paraId="587E6B56">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服务团队介绍（包括但不限于团队介绍、擅长领域介绍、近两年新承接国央企税务服务项目介绍等）；</w:t>
      </w:r>
    </w:p>
    <w:p w14:paraId="04E8AA8C">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税务服务范围（具体范围各应答人可自行确定，但应满足本文件第</w:t>
      </w:r>
      <w:r>
        <w:rPr>
          <w:rFonts w:hint="eastAsia" w:ascii="宋体" w:hAnsi="宋体"/>
          <w:sz w:val="24"/>
          <w:szCs w:val="24"/>
          <w:lang w:eastAsia="zh-Hans"/>
        </w:rPr>
        <w:t>三</w:t>
      </w:r>
      <w:r>
        <w:rPr>
          <w:rFonts w:hint="eastAsia" w:ascii="宋体" w:hAnsi="宋体"/>
          <w:sz w:val="24"/>
          <w:szCs w:val="24"/>
        </w:rPr>
        <w:t>章规定之内容）；</w:t>
      </w:r>
    </w:p>
    <w:p w14:paraId="6CE36A57">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税务</w:t>
      </w:r>
      <w:r>
        <w:rPr>
          <w:rFonts w:ascii="宋体" w:hAnsi="宋体"/>
          <w:sz w:val="24"/>
          <w:szCs w:val="24"/>
        </w:rPr>
        <w:t>服务工作方案</w:t>
      </w:r>
      <w:r>
        <w:rPr>
          <w:rFonts w:hint="eastAsia" w:ascii="宋体" w:hAnsi="宋体"/>
          <w:sz w:val="24"/>
          <w:szCs w:val="24"/>
        </w:rPr>
        <w:t>；</w:t>
      </w:r>
    </w:p>
    <w:p w14:paraId="6B736F42">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承诺（承诺保证按照应答文件之内容完成税务服务、承诺无相应行政处罚、承诺保密事项等）；</w:t>
      </w:r>
    </w:p>
    <w:p w14:paraId="4680274B">
      <w:pPr>
        <w:pStyle w:val="14"/>
        <w:numPr>
          <w:ilvl w:val="2"/>
          <w:numId w:val="1"/>
        </w:numPr>
        <w:spacing w:line="360" w:lineRule="auto"/>
        <w:ind w:firstLineChars="0"/>
        <w:rPr>
          <w:rFonts w:hint="eastAsia" w:ascii="宋体" w:hAnsi="宋体"/>
          <w:sz w:val="24"/>
          <w:szCs w:val="24"/>
        </w:rPr>
      </w:pPr>
      <w:r>
        <w:rPr>
          <w:rFonts w:hint="eastAsia" w:ascii="宋体" w:hAnsi="宋体"/>
          <w:sz w:val="24"/>
          <w:szCs w:val="24"/>
        </w:rPr>
        <w:t>报价（包括常年税务咨询服务费用、企业所得税汇算清缴鉴证费用、费用支付方式等）。</w:t>
      </w:r>
    </w:p>
    <w:p w14:paraId="3D704CE0">
      <w:pPr>
        <w:spacing w:line="360" w:lineRule="auto"/>
        <w:ind w:left="851"/>
        <w:rPr>
          <w:rFonts w:hint="eastAsia" w:ascii="宋体" w:hAnsi="宋体"/>
          <w:sz w:val="24"/>
          <w:szCs w:val="24"/>
        </w:rPr>
      </w:pPr>
      <w:r>
        <w:rPr>
          <w:rFonts w:hint="eastAsia" w:ascii="宋体" w:hAnsi="宋体"/>
          <w:sz w:val="24"/>
          <w:szCs w:val="24"/>
        </w:rPr>
        <w:t>注：应答文件部分格式可参照本竞争性谈判文件附件模板。</w:t>
      </w:r>
    </w:p>
    <w:p w14:paraId="1842050B">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应答报价</w:t>
      </w:r>
    </w:p>
    <w:p w14:paraId="37C83E67">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应答报价应包括谈判文件要求的所有内容。</w:t>
      </w:r>
    </w:p>
    <w:p w14:paraId="180ED33B">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主要服务地点为采购人办公场所或者双方认可的其他地点。</w:t>
      </w:r>
    </w:p>
    <w:p w14:paraId="0BCA41CC">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除非采购方另有规定，应答人的最终报价是固定不变的，成交单位不得以任何理由予以变更。</w:t>
      </w:r>
    </w:p>
    <w:p w14:paraId="694AEDE6">
      <w:pPr>
        <w:spacing w:line="360" w:lineRule="auto"/>
        <w:ind w:left="239" w:leftChars="114"/>
        <w:rPr>
          <w:rFonts w:hint="eastAsia" w:ascii="宋体" w:hAnsi="宋体"/>
          <w:sz w:val="24"/>
          <w:szCs w:val="24"/>
        </w:rPr>
      </w:pPr>
    </w:p>
    <w:p w14:paraId="7A9572A2">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证明应答人合格性的资格文件</w:t>
      </w:r>
    </w:p>
    <w:p w14:paraId="525BA82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应答人应按谈判文件中的要求提交证明其合格性的文件，并作为其应答文件的一部分。应答人提交的资格证明文件应真实有效。</w:t>
      </w:r>
    </w:p>
    <w:p w14:paraId="214E2726">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应答人不可以由多家税务服务机构采取联合体的形式。</w:t>
      </w:r>
    </w:p>
    <w:p w14:paraId="4E40ADE0">
      <w:pPr>
        <w:spacing w:line="360" w:lineRule="auto"/>
        <w:ind w:firstLine="240" w:firstLineChars="100"/>
        <w:rPr>
          <w:rFonts w:hint="eastAsia" w:ascii="宋体" w:hAnsi="宋体"/>
          <w:sz w:val="24"/>
          <w:szCs w:val="24"/>
        </w:rPr>
      </w:pPr>
    </w:p>
    <w:p w14:paraId="225B58BF">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证明应答人能力和技术/服务符合谈判文件规定的文件</w:t>
      </w:r>
    </w:p>
    <w:p w14:paraId="25686038">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应答人应按照谈判文件的要求，提供证明其业绩、能力、技术/服务方案等满足谈判文件要求的文件。</w:t>
      </w:r>
    </w:p>
    <w:p w14:paraId="30400D1A">
      <w:pPr>
        <w:spacing w:line="360" w:lineRule="auto"/>
        <w:ind w:left="239" w:leftChars="114"/>
        <w:rPr>
          <w:rFonts w:hint="eastAsia" w:ascii="宋体" w:hAnsi="宋体"/>
          <w:sz w:val="24"/>
          <w:szCs w:val="24"/>
        </w:rPr>
      </w:pPr>
    </w:p>
    <w:p w14:paraId="2443603C">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应答文件有效期</w:t>
      </w:r>
    </w:p>
    <w:p w14:paraId="47CFA3B4">
      <w:pPr>
        <w:pStyle w:val="14"/>
        <w:numPr>
          <w:ilvl w:val="1"/>
          <w:numId w:val="1"/>
        </w:numPr>
        <w:spacing w:line="360" w:lineRule="auto"/>
        <w:ind w:left="239" w:leftChars="114" w:firstLineChars="0"/>
        <w:rPr>
          <w:rFonts w:hint="eastAsia" w:ascii="宋体" w:hAnsi="宋体"/>
          <w:sz w:val="24"/>
          <w:szCs w:val="24"/>
        </w:rPr>
      </w:pPr>
      <w:r>
        <w:rPr>
          <w:rFonts w:hint="eastAsia" w:ascii="宋体" w:hAnsi="宋体"/>
          <w:sz w:val="24"/>
          <w:szCs w:val="24"/>
        </w:rPr>
        <w:t>应答文件应在第</w:t>
      </w:r>
      <w:r>
        <w:rPr>
          <w:rFonts w:ascii="宋体" w:hAnsi="宋体"/>
          <w:sz w:val="24"/>
          <w:szCs w:val="24"/>
        </w:rPr>
        <w:t>一章约定日期</w:t>
      </w:r>
      <w:r>
        <w:rPr>
          <w:rFonts w:hint="eastAsia" w:ascii="宋体" w:hAnsi="宋体"/>
          <w:sz w:val="24"/>
          <w:szCs w:val="24"/>
        </w:rPr>
        <w:t>前送达采购人。</w:t>
      </w:r>
    </w:p>
    <w:p w14:paraId="03C81C4B">
      <w:pPr>
        <w:pStyle w:val="14"/>
        <w:spacing w:line="360" w:lineRule="auto"/>
        <w:ind w:left="806" w:firstLine="0" w:firstLineChars="0"/>
        <w:rPr>
          <w:rFonts w:hint="eastAsia" w:ascii="宋体" w:hAnsi="宋体"/>
          <w:sz w:val="24"/>
          <w:szCs w:val="24"/>
        </w:rPr>
      </w:pPr>
    </w:p>
    <w:p w14:paraId="2EF20BF0">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应答文件的式样和签署</w:t>
      </w:r>
    </w:p>
    <w:p w14:paraId="16C0D3DA">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应答人应准备一份应答文件正本。</w:t>
      </w:r>
    </w:p>
    <w:p w14:paraId="7E8C079E">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文件的正本需打印或用不褪色墨水书写，并由法定代表人或执行事务合伙人或被正式授权的应答人代表签字并加盖公章。以书面形式出具的法定代表人授权书或执行事务合伙人授权书应附在应答文件正本中。因字体不易辨认造成的后果由应答人承担。</w:t>
      </w:r>
    </w:p>
    <w:p w14:paraId="5D0D25CB">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任何行间插字、涂改和增删,必须由应答文件签字人在修改内容旁边签字或加盖应答单位公章才有效。</w:t>
      </w:r>
    </w:p>
    <w:p w14:paraId="5C6FBE14">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应答语言应为中文，如必须用英文时应附中文译文，中文与英文如有冲突，以中文为准。应答文件应采用通用的计量单位及图形。</w:t>
      </w:r>
    </w:p>
    <w:p w14:paraId="45DBDD3B">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应答文件应尽量采用A4 纸编制。图表及附属资料可根据应答人需要自行确定。</w:t>
      </w:r>
    </w:p>
    <w:p w14:paraId="1EC303B7">
      <w:pPr>
        <w:spacing w:line="360" w:lineRule="auto"/>
        <w:ind w:left="239" w:leftChars="114"/>
        <w:rPr>
          <w:rFonts w:hint="eastAsia" w:ascii="宋体" w:hAnsi="宋体"/>
          <w:sz w:val="24"/>
          <w:szCs w:val="24"/>
        </w:rPr>
      </w:pPr>
    </w:p>
    <w:p w14:paraId="3A7250CF">
      <w:pPr>
        <w:pStyle w:val="4"/>
        <w:jc w:val="center"/>
        <w:rPr>
          <w:rFonts w:hint="eastAsia" w:ascii="宋体" w:hAnsi="宋体"/>
          <w:sz w:val="24"/>
          <w:szCs w:val="24"/>
        </w:rPr>
      </w:pPr>
      <w:bookmarkStart w:id="6" w:name="_Toc16606199"/>
      <w:r>
        <w:rPr>
          <w:rFonts w:hint="eastAsia" w:ascii="宋体" w:hAnsi="宋体"/>
          <w:sz w:val="24"/>
          <w:szCs w:val="24"/>
        </w:rPr>
        <w:t>四、应答文件的递交</w:t>
      </w:r>
      <w:bookmarkEnd w:id="6"/>
    </w:p>
    <w:p w14:paraId="4E92DA0F">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应答文件的密封和标记</w:t>
      </w:r>
    </w:p>
    <w:p w14:paraId="72C4488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应答人应将应答文件正本密封包装。密封包装上均应清楚注明：编号、项目名称、应答单位名称及“</w:t>
      </w:r>
      <w:r>
        <w:rPr>
          <w:rFonts w:hint="eastAsia" w:ascii="宋体" w:hAnsi="宋体"/>
          <w:b/>
          <w:sz w:val="24"/>
          <w:szCs w:val="24"/>
        </w:rPr>
        <w:t>在规定的开启时间之前不得启封</w:t>
      </w:r>
      <w:r>
        <w:rPr>
          <w:rFonts w:hint="eastAsia" w:ascii="宋体" w:hAnsi="宋体"/>
          <w:sz w:val="24"/>
          <w:szCs w:val="24"/>
        </w:rPr>
        <w:t>”的字样。</w:t>
      </w:r>
    </w:p>
    <w:p w14:paraId="6F1ECC56">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如果外层包装未按照上述规定标记，采购方对由此产生的后果不承担任何责任。</w:t>
      </w:r>
    </w:p>
    <w:p w14:paraId="0B91FE19">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递交应答文件截止时间</w:t>
      </w:r>
    </w:p>
    <w:p w14:paraId="7ACDCC7C">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应答文件递交到规定接收地点的时间不得迟于规定的递交应答文件截止时间，具体要求见谈判邀请。</w:t>
      </w:r>
    </w:p>
    <w:p w14:paraId="442AB538">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采购代理机构可以酌情延长递交应答文件截止时间。在此情况下，受递交应答文件截止时间制约的所有权利和义务均应延长至新的截止时间。</w:t>
      </w:r>
    </w:p>
    <w:p w14:paraId="35770F12">
      <w:pPr>
        <w:spacing w:line="360" w:lineRule="auto"/>
        <w:ind w:left="239" w:leftChars="114"/>
        <w:rPr>
          <w:rFonts w:hint="eastAsia" w:ascii="宋体" w:hAnsi="宋体"/>
          <w:sz w:val="24"/>
          <w:szCs w:val="24"/>
        </w:rPr>
      </w:pPr>
    </w:p>
    <w:p w14:paraId="3389E454">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迟交的应答文件</w:t>
      </w:r>
    </w:p>
    <w:p w14:paraId="4C094C99">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所有应答文件必须由应答单位派专人在递交应答文件截止时间之前送达规定的接收地点。采购方将拒绝在本谈判文件约定的递交应答文件截止时间之后收到的应答文件。</w:t>
      </w:r>
    </w:p>
    <w:p w14:paraId="1BCC5A82">
      <w:pPr>
        <w:spacing w:line="360" w:lineRule="auto"/>
        <w:ind w:left="239" w:leftChars="114"/>
        <w:rPr>
          <w:rFonts w:hint="eastAsia" w:ascii="宋体" w:hAnsi="宋体"/>
          <w:sz w:val="24"/>
          <w:szCs w:val="24"/>
        </w:rPr>
      </w:pPr>
    </w:p>
    <w:p w14:paraId="09B8E74D">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应答文件的修改与撤回</w:t>
      </w:r>
    </w:p>
    <w:p w14:paraId="158E1FAF">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至应答文件有效期满前，应答人不得撤回或修改其最终应答文件和报价。</w:t>
      </w:r>
    </w:p>
    <w:p w14:paraId="08624496">
      <w:pPr>
        <w:spacing w:line="360" w:lineRule="auto"/>
        <w:rPr>
          <w:rFonts w:hint="eastAsia" w:ascii="宋体" w:hAnsi="宋体"/>
          <w:sz w:val="24"/>
          <w:szCs w:val="24"/>
        </w:rPr>
      </w:pPr>
    </w:p>
    <w:p w14:paraId="3CEDD0F6">
      <w:pPr>
        <w:pStyle w:val="4"/>
        <w:jc w:val="center"/>
        <w:rPr>
          <w:rFonts w:hint="eastAsia" w:ascii="宋体" w:hAnsi="宋体"/>
          <w:sz w:val="24"/>
          <w:szCs w:val="24"/>
        </w:rPr>
      </w:pPr>
      <w:bookmarkStart w:id="7" w:name="_Toc16606200"/>
      <w:r>
        <w:rPr>
          <w:rFonts w:hint="eastAsia" w:ascii="宋体" w:hAnsi="宋体"/>
          <w:sz w:val="24"/>
          <w:szCs w:val="24"/>
        </w:rPr>
        <w:t>五、评审</w:t>
      </w:r>
      <w:bookmarkEnd w:id="7"/>
    </w:p>
    <w:p w14:paraId="0A763620">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对应答文件的澄清</w:t>
      </w:r>
    </w:p>
    <w:p w14:paraId="74072B69">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在对应答文件评议期间，采购方可要求应答人对其应答文件进行澄清，有关答复应以书面形式提交。</w:t>
      </w:r>
    </w:p>
    <w:p w14:paraId="5219476A">
      <w:pPr>
        <w:spacing w:line="360" w:lineRule="auto"/>
        <w:ind w:left="239" w:leftChars="114"/>
        <w:rPr>
          <w:rFonts w:hint="eastAsia" w:ascii="宋体" w:hAnsi="宋体"/>
          <w:sz w:val="24"/>
          <w:szCs w:val="24"/>
        </w:rPr>
      </w:pPr>
    </w:p>
    <w:p w14:paraId="2ED5997B">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影响评审和授予合同</w:t>
      </w:r>
    </w:p>
    <w:p w14:paraId="536DD3B5">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从递交应答文件后至授予合同期间，若应答人违反政府采购的相关法规而试图对采购方的评议或授予合同的决定进行影响，其应答文件可被拒绝。</w:t>
      </w:r>
    </w:p>
    <w:p w14:paraId="375FA04B">
      <w:pPr>
        <w:pStyle w:val="14"/>
        <w:spacing w:line="360" w:lineRule="auto"/>
        <w:ind w:left="992" w:firstLine="0" w:firstLineChars="0"/>
        <w:rPr>
          <w:rFonts w:hint="eastAsia" w:ascii="宋体" w:hAnsi="宋体"/>
          <w:sz w:val="24"/>
          <w:szCs w:val="24"/>
        </w:rPr>
      </w:pPr>
    </w:p>
    <w:p w14:paraId="6A953968">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应答文件的初审</w:t>
      </w:r>
    </w:p>
    <w:p w14:paraId="79C834A7">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谈判组将首先审查应答文件是否完整、有效，有无计算上的错误，文件签署是否合格，是否达到基本要求等。</w:t>
      </w:r>
    </w:p>
    <w:p w14:paraId="1098DDC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算术错误将按以下方法更正：应答文件的大写金额和小写金额不一致的，以大写金额为准；总价金额与按单价汇总金额不一致的，以单价金额计算结果为准；单价金额小数点有明显错位的，应以总价为准，并修改单价；对不同文字文本应答文件的解释发生异议的，以中文文本为准。如果应答人不接受对其错误的更正，其应答文件可被拒绝。</w:t>
      </w:r>
    </w:p>
    <w:p w14:paraId="53803551">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对于应答文件中不构成实质性偏离的小的不正规、不一致或不规则，谈判组可以接受，但这种接受不能损害或影响任何应答人的相对排序。</w:t>
      </w:r>
    </w:p>
    <w:p w14:paraId="788A3618">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在详细评议之前，谈判组要审查每份应答文件是否实质上响应了谈判文件的要求。实质上响应的应答文件是指与谈判文件要求的全部主要条款相符，没有重大缺漏、没有重大负偏离的应答文件。对主要条款有负偏离、保留、反对或无应答的应答文件将被认为是非实质性响应的应答文件，该应答文件可被拒绝。具有应答人须知资料表中第19.4 款中所列情况的应答文件可被拒绝。</w:t>
      </w:r>
    </w:p>
    <w:p w14:paraId="694A3678">
      <w:pPr>
        <w:spacing w:line="360" w:lineRule="auto"/>
        <w:ind w:left="239" w:leftChars="114"/>
        <w:rPr>
          <w:rFonts w:hint="eastAsia" w:ascii="宋体" w:hAnsi="宋体"/>
          <w:sz w:val="24"/>
          <w:szCs w:val="24"/>
        </w:rPr>
      </w:pPr>
    </w:p>
    <w:p w14:paraId="5F188E41">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评审方法</w:t>
      </w:r>
    </w:p>
    <w:p w14:paraId="4C164CB2">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谈判组可在任何评审阶段拒绝非实质上响应谈判文件要求的应答文件，并不再对该应答文件进行详细评审。</w:t>
      </w:r>
    </w:p>
    <w:p w14:paraId="0E8936E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评审将按照</w:t>
      </w:r>
      <w:r>
        <w:rPr>
          <w:rFonts w:ascii="宋体" w:hAnsi="宋体"/>
          <w:sz w:val="24"/>
          <w:szCs w:val="24"/>
        </w:rPr>
        <w:t>中铝</w:t>
      </w:r>
      <w:r>
        <w:rPr>
          <w:rFonts w:hint="eastAsia" w:ascii="宋体" w:hAnsi="宋体"/>
          <w:sz w:val="24"/>
          <w:szCs w:val="24"/>
        </w:rPr>
        <w:t>资本控股</w:t>
      </w:r>
      <w:r>
        <w:rPr>
          <w:rFonts w:ascii="宋体" w:hAnsi="宋体"/>
          <w:sz w:val="24"/>
          <w:szCs w:val="24"/>
        </w:rPr>
        <w:t>有限公司</w:t>
      </w:r>
      <w:r>
        <w:rPr>
          <w:rFonts w:hint="eastAsia" w:ascii="宋体" w:hAnsi="宋体"/>
          <w:sz w:val="24"/>
          <w:szCs w:val="24"/>
        </w:rPr>
        <w:t>的相关制度进行评比。</w:t>
      </w:r>
    </w:p>
    <w:p w14:paraId="410B5D5C">
      <w:pPr>
        <w:spacing w:line="360" w:lineRule="auto"/>
        <w:ind w:firstLine="240" w:firstLineChars="100"/>
        <w:rPr>
          <w:rFonts w:hint="eastAsia" w:ascii="宋体" w:hAnsi="宋体"/>
          <w:sz w:val="24"/>
          <w:szCs w:val="24"/>
        </w:rPr>
      </w:pPr>
    </w:p>
    <w:p w14:paraId="6C09636B">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拒绝任何应答文件</w:t>
      </w:r>
    </w:p>
    <w:p w14:paraId="3F37E746">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在特殊情况下，采购人保留在发出成交通知书之前拒绝任何应答文件或拒绝所有应答文件的权利。对受影响的应答人不承担任何责任，也无义务向受影响的应答人解释采取这一行动的理由。</w:t>
      </w:r>
    </w:p>
    <w:p w14:paraId="5EB03561">
      <w:pPr>
        <w:spacing w:line="360" w:lineRule="auto"/>
        <w:ind w:left="239" w:leftChars="114"/>
        <w:rPr>
          <w:rFonts w:hint="eastAsia" w:ascii="宋体" w:hAnsi="宋体"/>
          <w:sz w:val="24"/>
          <w:szCs w:val="24"/>
        </w:rPr>
      </w:pPr>
    </w:p>
    <w:p w14:paraId="28FCB8FC">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复审</w:t>
      </w:r>
    </w:p>
    <w:p w14:paraId="025160DC">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必要时，采购人可对评审结果进行复审。复审的内容是对应答人及其提交的应答文件及澄清文件进行核实。</w:t>
      </w:r>
    </w:p>
    <w:p w14:paraId="06FD8C1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如果复审通过，则原谈判结果不变；如果未通过，谈判组将根据复审的意见重新审定谈判结果。</w:t>
      </w:r>
    </w:p>
    <w:p w14:paraId="47F37891">
      <w:pPr>
        <w:spacing w:line="360" w:lineRule="auto"/>
        <w:ind w:left="239" w:leftChars="114"/>
        <w:rPr>
          <w:rFonts w:hint="eastAsia" w:ascii="宋体" w:hAnsi="宋体"/>
          <w:sz w:val="24"/>
          <w:szCs w:val="24"/>
        </w:rPr>
      </w:pPr>
    </w:p>
    <w:p w14:paraId="62651DF8">
      <w:pPr>
        <w:pStyle w:val="4"/>
        <w:jc w:val="center"/>
        <w:rPr>
          <w:rFonts w:hint="eastAsia" w:ascii="宋体" w:hAnsi="宋体"/>
          <w:sz w:val="24"/>
          <w:szCs w:val="24"/>
        </w:rPr>
      </w:pPr>
      <w:bookmarkStart w:id="8" w:name="_Toc16606201"/>
      <w:r>
        <w:rPr>
          <w:rFonts w:hint="eastAsia" w:ascii="宋体" w:hAnsi="宋体"/>
          <w:sz w:val="24"/>
          <w:szCs w:val="24"/>
        </w:rPr>
        <w:t>六、授予合同</w:t>
      </w:r>
      <w:bookmarkEnd w:id="8"/>
    </w:p>
    <w:p w14:paraId="5C3B92B3">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成交人变更及重新采购</w:t>
      </w:r>
    </w:p>
    <w:p w14:paraId="7477D489">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根据应答人须知第21、24、25款及谈判文件的其他相关规定，或因原成交人不能履约，采购人有权取消原成交人的成交资格，并按评审时的排序选择下一名候选人为成交人；也可另行组织采购。</w:t>
      </w:r>
    </w:p>
    <w:p w14:paraId="3421811C">
      <w:pPr>
        <w:spacing w:line="360" w:lineRule="auto"/>
        <w:ind w:left="239" w:leftChars="114"/>
        <w:rPr>
          <w:rFonts w:hint="eastAsia" w:ascii="宋体" w:hAnsi="宋体"/>
          <w:sz w:val="24"/>
          <w:szCs w:val="24"/>
        </w:rPr>
      </w:pPr>
    </w:p>
    <w:p w14:paraId="0462D409">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成交通知书</w:t>
      </w:r>
    </w:p>
    <w:p w14:paraId="5E6D0DF9">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在采购人确认谈判结果后，采购方向成交人发出成交通知，并通知未成交人。采购方对未成交人不做未成交的原因解释。</w:t>
      </w:r>
    </w:p>
    <w:p w14:paraId="18BDE5D9">
      <w:pPr>
        <w:spacing w:line="360" w:lineRule="auto"/>
        <w:ind w:left="239" w:leftChars="114"/>
        <w:rPr>
          <w:rFonts w:hint="eastAsia" w:ascii="宋体" w:hAnsi="宋体"/>
          <w:sz w:val="24"/>
          <w:szCs w:val="24"/>
        </w:rPr>
      </w:pPr>
    </w:p>
    <w:p w14:paraId="482767E2">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签订合同</w:t>
      </w:r>
    </w:p>
    <w:p w14:paraId="2AC92FD4">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成交单位应根据谈判文件、应答文件及有关澄清函的规定，在成交通知发出后30 日内（除非与采购人另有约定）与采购人或其指定单位签订最终合同/协议，否则采购方有权取消其成交资格。同时，采购方可按评审时的排序，另行确定成交单位。</w:t>
      </w:r>
    </w:p>
    <w:p w14:paraId="033CB2FC">
      <w:pPr>
        <w:spacing w:line="360" w:lineRule="auto"/>
        <w:ind w:left="239" w:leftChars="114"/>
        <w:rPr>
          <w:rFonts w:hint="eastAsia" w:ascii="宋体" w:hAnsi="宋体"/>
          <w:sz w:val="24"/>
          <w:szCs w:val="24"/>
        </w:rPr>
      </w:pPr>
    </w:p>
    <w:p w14:paraId="4AAB0E4A">
      <w:pPr>
        <w:pStyle w:val="14"/>
        <w:numPr>
          <w:ilvl w:val="0"/>
          <w:numId w:val="1"/>
        </w:numPr>
        <w:spacing w:line="360" w:lineRule="auto"/>
        <w:ind w:firstLineChars="0"/>
        <w:rPr>
          <w:rFonts w:hint="eastAsia" w:ascii="宋体" w:hAnsi="宋体"/>
          <w:sz w:val="24"/>
          <w:szCs w:val="24"/>
        </w:rPr>
      </w:pPr>
      <w:r>
        <w:rPr>
          <w:rFonts w:hint="eastAsia" w:ascii="宋体" w:hAnsi="宋体"/>
          <w:sz w:val="24"/>
          <w:szCs w:val="24"/>
        </w:rPr>
        <w:t>保密条款</w:t>
      </w:r>
    </w:p>
    <w:p w14:paraId="1F501530">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在未经采购人书面同意的情况下，应答人不得将本项目的非公开资料（包括但不限于书面、电子资料，下同）透露给第三方。否则，应答人必须承担因此给采购人造成的相关损失。采购人保留追究应答人相关法律责任的权利。</w:t>
      </w:r>
    </w:p>
    <w:p w14:paraId="5E4996EC">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应答人应在对外保密的前提下，对其从事本项目的雇员提供有关情况，所提供的情况仅限于执行本项目必不可少的范围内。</w:t>
      </w:r>
    </w:p>
    <w:p w14:paraId="482FB653">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采购方对应答人提交的文件将给予保密，但不予退还。</w:t>
      </w:r>
    </w:p>
    <w:p w14:paraId="697258C7">
      <w:pPr>
        <w:pStyle w:val="14"/>
        <w:numPr>
          <w:ilvl w:val="1"/>
          <w:numId w:val="1"/>
        </w:numPr>
        <w:spacing w:line="360" w:lineRule="auto"/>
        <w:ind w:firstLineChars="0"/>
        <w:rPr>
          <w:rFonts w:hint="eastAsia" w:ascii="宋体" w:hAnsi="宋体"/>
          <w:sz w:val="24"/>
          <w:szCs w:val="24"/>
        </w:rPr>
      </w:pPr>
      <w:r>
        <w:rPr>
          <w:rFonts w:hint="eastAsia" w:ascii="宋体" w:hAnsi="宋体"/>
          <w:sz w:val="24"/>
          <w:szCs w:val="24"/>
        </w:rPr>
        <w:t>若采购人要求，成交人应与采购人签订相应的保密协议。</w:t>
      </w:r>
    </w:p>
    <w:p w14:paraId="62C4C732">
      <w:pPr>
        <w:pStyle w:val="2"/>
        <w:spacing w:before="120" w:after="120"/>
        <w:jc w:val="center"/>
      </w:pPr>
      <w:r>
        <w:rPr>
          <w:rFonts w:hint="eastAsia"/>
          <w:sz w:val="24"/>
          <w:szCs w:val="24"/>
        </w:rPr>
        <w:br w:type="page"/>
      </w:r>
      <w:bookmarkStart w:id="9" w:name="_Toc16606202"/>
      <w:r>
        <w:rPr>
          <w:rFonts w:hint="eastAsia" w:ascii="宋体" w:hAnsi="宋体"/>
          <w:sz w:val="32"/>
          <w:szCs w:val="32"/>
        </w:rPr>
        <w:t>第二章  附件</w:t>
      </w:r>
      <w:bookmarkEnd w:id="9"/>
    </w:p>
    <w:p w14:paraId="321AC180">
      <w:pPr>
        <w:pStyle w:val="3"/>
        <w:spacing w:before="0" w:after="120" w:line="415" w:lineRule="auto"/>
        <w:jc w:val="left"/>
        <w:rPr>
          <w:rFonts w:hint="eastAsia" w:ascii="宋体" w:hAnsi="宋体"/>
          <w:sz w:val="28"/>
          <w:szCs w:val="28"/>
        </w:rPr>
      </w:pPr>
      <w:bookmarkStart w:id="10" w:name="_Toc16606203"/>
      <w:r>
        <w:rPr>
          <w:rFonts w:hint="eastAsia" w:ascii="宋体" w:hAnsi="宋体"/>
          <w:sz w:val="28"/>
          <w:szCs w:val="28"/>
        </w:rPr>
        <w:t>附件1. 应答函</w:t>
      </w:r>
      <w:bookmarkEnd w:id="10"/>
    </w:p>
    <w:p w14:paraId="477E1A66">
      <w:pPr>
        <w:spacing w:line="360" w:lineRule="auto"/>
        <w:rPr>
          <w:rFonts w:hint="eastAsia" w:ascii="宋体" w:hAnsi="宋体"/>
          <w:sz w:val="24"/>
          <w:szCs w:val="24"/>
          <w:u w:val="single"/>
        </w:rPr>
      </w:pPr>
      <w:r>
        <w:rPr>
          <w:rFonts w:hint="eastAsia" w:ascii="宋体" w:hAnsi="宋体"/>
          <w:sz w:val="24"/>
          <w:szCs w:val="24"/>
        </w:rPr>
        <w:t>致：</w:t>
      </w:r>
      <w:r>
        <w:rPr>
          <w:rFonts w:ascii="宋体" w:hAnsi="宋体"/>
          <w:sz w:val="24"/>
          <w:szCs w:val="24"/>
          <w:u w:val="single"/>
        </w:rPr>
        <w:t>中铝</w:t>
      </w:r>
      <w:r>
        <w:rPr>
          <w:rFonts w:hint="eastAsia" w:ascii="宋体" w:hAnsi="宋体"/>
          <w:sz w:val="24"/>
          <w:szCs w:val="24"/>
          <w:u w:val="single"/>
        </w:rPr>
        <w:t>资本控股</w:t>
      </w:r>
      <w:r>
        <w:rPr>
          <w:rFonts w:ascii="宋体" w:hAnsi="宋体"/>
          <w:sz w:val="24"/>
          <w:szCs w:val="24"/>
          <w:u w:val="single"/>
        </w:rPr>
        <w:t>有限公司</w:t>
      </w:r>
    </w:p>
    <w:p w14:paraId="4BC79F29">
      <w:pPr>
        <w:spacing w:line="360" w:lineRule="auto"/>
        <w:ind w:firstLine="480" w:firstLineChars="200"/>
        <w:rPr>
          <w:rFonts w:hint="eastAsia" w:ascii="宋体" w:hAnsi="宋体"/>
          <w:sz w:val="24"/>
          <w:szCs w:val="24"/>
        </w:rPr>
      </w:pPr>
      <w:r>
        <w:rPr>
          <w:rFonts w:hint="eastAsia" w:ascii="宋体" w:hAnsi="宋体"/>
          <w:sz w:val="24"/>
          <w:szCs w:val="24"/>
        </w:rPr>
        <w:t>根据贵方为</w:t>
      </w:r>
      <w:r>
        <w:rPr>
          <w:rFonts w:hint="eastAsia" w:ascii="宋体" w:hAnsi="宋体"/>
          <w:sz w:val="24"/>
          <w:szCs w:val="24"/>
          <w:u w:val="single"/>
        </w:rPr>
        <w:t>（项目名称）（编号）</w:t>
      </w:r>
      <w:r>
        <w:rPr>
          <w:rFonts w:hint="eastAsia" w:ascii="宋体" w:hAnsi="宋体"/>
          <w:sz w:val="24"/>
          <w:szCs w:val="24"/>
        </w:rPr>
        <w:t>的谈判邀请，签字代表：</w:t>
      </w:r>
      <w:r>
        <w:rPr>
          <w:rFonts w:hint="eastAsia" w:ascii="宋体" w:hAnsi="宋体"/>
          <w:sz w:val="24"/>
          <w:szCs w:val="24"/>
          <w:u w:val="single"/>
        </w:rPr>
        <w:t>（姓名）</w:t>
      </w:r>
      <w:r>
        <w:rPr>
          <w:rFonts w:hint="eastAsia" w:ascii="宋体" w:hAnsi="宋体"/>
          <w:sz w:val="24"/>
          <w:szCs w:val="24"/>
        </w:rPr>
        <w:t>经法定代表人或执行事务合伙人：</w:t>
      </w:r>
      <w:r>
        <w:rPr>
          <w:rFonts w:hint="eastAsia" w:ascii="宋体" w:hAnsi="宋体"/>
          <w:sz w:val="24"/>
          <w:szCs w:val="24"/>
          <w:u w:val="single"/>
        </w:rPr>
        <w:t>（姓名）</w:t>
      </w:r>
      <w:r>
        <w:rPr>
          <w:rFonts w:hint="eastAsia" w:ascii="宋体" w:hAnsi="宋体"/>
          <w:sz w:val="24"/>
          <w:szCs w:val="24"/>
        </w:rPr>
        <w:t>正式授权并代表应答人：</w:t>
      </w:r>
      <w:r>
        <w:rPr>
          <w:rFonts w:hint="eastAsia" w:ascii="宋体" w:hAnsi="宋体"/>
          <w:sz w:val="24"/>
          <w:szCs w:val="24"/>
          <w:u w:val="single"/>
        </w:rPr>
        <w:t>（应答人名称）</w:t>
      </w:r>
      <w:r>
        <w:rPr>
          <w:rFonts w:hint="eastAsia" w:ascii="宋体" w:hAnsi="宋体"/>
          <w:sz w:val="24"/>
          <w:szCs w:val="24"/>
        </w:rPr>
        <w:t>提交下述文件正本一份及副本___份，其中包括但不限于：</w:t>
      </w:r>
    </w:p>
    <w:p w14:paraId="4431B525">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应答函</w:t>
      </w:r>
    </w:p>
    <w:p w14:paraId="41FF30B2">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授权书及营业执照</w:t>
      </w:r>
    </w:p>
    <w:p w14:paraId="75FBF7D9">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税务师事务所及团队介绍</w:t>
      </w:r>
    </w:p>
    <w:p w14:paraId="5E604235">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资格证明文件</w:t>
      </w:r>
    </w:p>
    <w:p w14:paraId="2DD8C731">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服务内容及方案</w:t>
      </w:r>
    </w:p>
    <w:p w14:paraId="705E77C4">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承诺函</w:t>
      </w:r>
    </w:p>
    <w:p w14:paraId="732599A7">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报价表</w:t>
      </w:r>
    </w:p>
    <w:p w14:paraId="04849AD3">
      <w:pPr>
        <w:pStyle w:val="14"/>
        <w:numPr>
          <w:ilvl w:val="0"/>
          <w:numId w:val="2"/>
        </w:numPr>
        <w:spacing w:line="360" w:lineRule="auto"/>
        <w:ind w:firstLineChars="0"/>
        <w:rPr>
          <w:rFonts w:hint="eastAsia" w:ascii="宋体" w:hAnsi="宋体"/>
          <w:sz w:val="24"/>
          <w:szCs w:val="24"/>
        </w:rPr>
      </w:pPr>
      <w:r>
        <w:rPr>
          <w:rFonts w:hint="eastAsia" w:ascii="宋体" w:hAnsi="宋体"/>
          <w:sz w:val="24"/>
          <w:szCs w:val="24"/>
        </w:rPr>
        <w:t>其他资料</w:t>
      </w:r>
    </w:p>
    <w:p w14:paraId="6790A75D">
      <w:pPr>
        <w:spacing w:line="360" w:lineRule="auto"/>
        <w:ind w:firstLine="480" w:firstLineChars="200"/>
        <w:rPr>
          <w:rFonts w:hint="eastAsia" w:ascii="宋体" w:hAnsi="宋体"/>
          <w:sz w:val="24"/>
          <w:szCs w:val="24"/>
        </w:rPr>
      </w:pPr>
      <w:r>
        <w:rPr>
          <w:rFonts w:hint="eastAsia" w:ascii="宋体" w:hAnsi="宋体"/>
          <w:sz w:val="24"/>
          <w:szCs w:val="24"/>
        </w:rPr>
        <w:t>据此函，签字代表宣布同意如下:</w:t>
      </w:r>
    </w:p>
    <w:p w14:paraId="33718602">
      <w:pPr>
        <w:spacing w:line="360" w:lineRule="auto"/>
        <w:ind w:firstLine="480" w:firstLineChars="200"/>
        <w:rPr>
          <w:rFonts w:hint="eastAsia" w:ascii="宋体" w:hAnsi="宋体"/>
          <w:sz w:val="24"/>
          <w:szCs w:val="24"/>
        </w:rPr>
      </w:pPr>
      <w:r>
        <w:rPr>
          <w:rFonts w:hint="eastAsia" w:ascii="宋体" w:hAnsi="宋体"/>
          <w:sz w:val="24"/>
          <w:szCs w:val="24"/>
        </w:rPr>
        <w:t>1.所附报价表中企业所得税汇算清缴服务报价为</w:t>
      </w:r>
      <w:r>
        <w:rPr>
          <w:rFonts w:hint="eastAsia" w:ascii="宋体" w:hAnsi="宋体"/>
          <w:sz w:val="24"/>
          <w:szCs w:val="24"/>
          <w:u w:val="single"/>
        </w:rPr>
        <w:t>人民币       （含税金额），</w:t>
      </w:r>
      <w:r>
        <w:rPr>
          <w:rFonts w:hint="eastAsia" w:ascii="宋体" w:hAnsi="宋体"/>
          <w:sz w:val="24"/>
          <w:szCs w:val="24"/>
        </w:rPr>
        <w:t>税务咨询服务报价为</w:t>
      </w:r>
      <w:r>
        <w:rPr>
          <w:rFonts w:hint="eastAsia" w:ascii="宋体" w:hAnsi="宋体"/>
          <w:sz w:val="24"/>
          <w:szCs w:val="24"/>
          <w:u w:val="single"/>
        </w:rPr>
        <w:t>人民币            （含税金额）。</w:t>
      </w:r>
    </w:p>
    <w:p w14:paraId="252ED1CC">
      <w:pPr>
        <w:spacing w:line="360" w:lineRule="auto"/>
        <w:ind w:firstLine="480" w:firstLineChars="200"/>
        <w:rPr>
          <w:rFonts w:hint="eastAsia" w:ascii="宋体" w:hAnsi="宋体"/>
          <w:sz w:val="24"/>
          <w:szCs w:val="24"/>
        </w:rPr>
      </w:pPr>
      <w:r>
        <w:rPr>
          <w:rFonts w:hint="eastAsia" w:ascii="宋体" w:hAnsi="宋体"/>
          <w:sz w:val="24"/>
          <w:szCs w:val="24"/>
        </w:rPr>
        <w:t>2.我方已详细审查全部谈判文件，包括</w:t>
      </w:r>
      <w:r>
        <w:rPr>
          <w:rFonts w:hint="eastAsia" w:ascii="宋体" w:hAnsi="宋体"/>
          <w:sz w:val="24"/>
          <w:szCs w:val="24"/>
          <w:u w:val="single"/>
        </w:rPr>
        <w:t xml:space="preserve">           （若有）</w:t>
      </w:r>
      <w:r>
        <w:rPr>
          <w:rFonts w:hint="eastAsia" w:ascii="宋体" w:hAnsi="宋体"/>
          <w:sz w:val="24"/>
          <w:szCs w:val="24"/>
        </w:rPr>
        <w:t>，愿意接受其中的要求和规定。</w:t>
      </w:r>
    </w:p>
    <w:p w14:paraId="10333523">
      <w:pPr>
        <w:spacing w:line="360" w:lineRule="auto"/>
        <w:ind w:firstLine="480" w:firstLineChars="200"/>
        <w:rPr>
          <w:rFonts w:hint="eastAsia" w:ascii="宋体" w:hAnsi="宋体"/>
          <w:sz w:val="24"/>
          <w:szCs w:val="24"/>
        </w:rPr>
      </w:pPr>
      <w:r>
        <w:rPr>
          <w:rFonts w:hint="eastAsia" w:ascii="宋体" w:hAnsi="宋体"/>
          <w:sz w:val="24"/>
          <w:szCs w:val="24"/>
        </w:rPr>
        <w:t>3.我方同意按照贵方要求提供的与应答文件有关的数据或资料。</w:t>
      </w:r>
    </w:p>
    <w:p w14:paraId="178A31C5">
      <w:pPr>
        <w:spacing w:line="360" w:lineRule="auto"/>
        <w:ind w:firstLine="480" w:firstLineChars="200"/>
        <w:rPr>
          <w:rFonts w:hint="eastAsia" w:ascii="宋体" w:hAnsi="宋体"/>
          <w:sz w:val="24"/>
          <w:szCs w:val="24"/>
        </w:rPr>
      </w:pPr>
      <w:r>
        <w:rPr>
          <w:rFonts w:hint="eastAsia" w:ascii="宋体" w:hAnsi="宋体"/>
          <w:sz w:val="24"/>
          <w:szCs w:val="24"/>
        </w:rPr>
        <w:t>4.与本应答文件有关的一切正式信函请寄：</w:t>
      </w:r>
    </w:p>
    <w:p w14:paraId="2BA412EE">
      <w:pPr>
        <w:spacing w:line="360" w:lineRule="auto"/>
        <w:ind w:firstLine="480" w:firstLineChars="200"/>
        <w:rPr>
          <w:rFonts w:hint="eastAsia" w:ascii="宋体" w:hAnsi="宋体"/>
          <w:sz w:val="24"/>
          <w:szCs w:val="24"/>
        </w:rPr>
      </w:pPr>
      <w:r>
        <w:rPr>
          <w:rFonts w:hint="eastAsia" w:ascii="宋体" w:hAnsi="宋体"/>
          <w:sz w:val="24"/>
          <w:szCs w:val="24"/>
        </w:rPr>
        <w:t>地址：</w:t>
      </w:r>
    </w:p>
    <w:p w14:paraId="50770F6C">
      <w:pPr>
        <w:spacing w:line="360" w:lineRule="auto"/>
        <w:ind w:firstLine="480" w:firstLineChars="200"/>
        <w:rPr>
          <w:rFonts w:hint="eastAsia" w:ascii="宋体" w:hAnsi="宋体"/>
          <w:sz w:val="24"/>
          <w:szCs w:val="24"/>
        </w:rPr>
      </w:pPr>
      <w:r>
        <w:rPr>
          <w:rFonts w:hint="eastAsia" w:ascii="宋体" w:hAnsi="宋体"/>
          <w:sz w:val="24"/>
          <w:szCs w:val="24"/>
        </w:rPr>
        <w:t>邮政编码：</w:t>
      </w:r>
    </w:p>
    <w:p w14:paraId="02978FB5">
      <w:pPr>
        <w:spacing w:after="156" w:afterLines="50" w:line="360" w:lineRule="auto"/>
        <w:ind w:firstLine="480" w:firstLineChars="200"/>
        <w:rPr>
          <w:rFonts w:hint="eastAsia" w:ascii="宋体" w:hAnsi="宋体"/>
          <w:sz w:val="24"/>
          <w:szCs w:val="24"/>
        </w:rPr>
      </w:pPr>
      <w:r>
        <w:rPr>
          <w:rFonts w:hint="eastAsia" w:ascii="宋体" w:hAnsi="宋体"/>
          <w:sz w:val="24"/>
          <w:szCs w:val="24"/>
        </w:rPr>
        <w:t>电话：</w:t>
      </w:r>
    </w:p>
    <w:p w14:paraId="0B70D4B2">
      <w:pPr>
        <w:spacing w:after="156" w:afterLines="50" w:line="360" w:lineRule="auto"/>
        <w:ind w:right="480" w:firstLine="1440" w:firstLineChars="600"/>
        <w:jc w:val="center"/>
        <w:rPr>
          <w:rFonts w:hint="eastAsia" w:ascii="宋体" w:hAnsi="宋体"/>
          <w:sz w:val="24"/>
          <w:szCs w:val="24"/>
        </w:rPr>
      </w:pPr>
      <w:r>
        <w:rPr>
          <w:rFonts w:hint="eastAsia" w:ascii="宋体" w:hAnsi="宋体"/>
          <w:sz w:val="24"/>
          <w:szCs w:val="24"/>
        </w:rPr>
        <w:t xml:space="preserve">                            应答人盖公章：      </w:t>
      </w:r>
    </w:p>
    <w:p w14:paraId="029C5E27">
      <w:pPr>
        <w:spacing w:after="156" w:afterLines="50" w:line="360" w:lineRule="auto"/>
        <w:ind w:right="480" w:firstLine="5160" w:firstLineChars="2150"/>
        <w:rPr>
          <w:rFonts w:hint="eastAsia" w:ascii="宋体" w:hAnsi="宋体"/>
          <w:sz w:val="24"/>
          <w:szCs w:val="24"/>
        </w:rPr>
      </w:pPr>
      <w:r>
        <w:rPr>
          <w:rFonts w:hint="eastAsia" w:ascii="宋体" w:hAnsi="宋体"/>
          <w:sz w:val="24"/>
          <w:szCs w:val="24"/>
        </w:rPr>
        <w:t xml:space="preserve">  应答人代表签字：   </w:t>
      </w:r>
    </w:p>
    <w:p w14:paraId="43D4AC17">
      <w:pPr>
        <w:spacing w:after="156" w:afterLines="50" w:line="360" w:lineRule="auto"/>
        <w:ind w:right="600" w:firstLine="5520" w:firstLineChars="2300"/>
        <w:rPr>
          <w:rFonts w:hint="eastAsia" w:ascii="宋体" w:hAnsi="宋体"/>
          <w:sz w:val="24"/>
          <w:szCs w:val="24"/>
        </w:rPr>
      </w:pPr>
      <w:r>
        <w:rPr>
          <w:rFonts w:hint="eastAsia" w:ascii="宋体" w:hAnsi="宋体"/>
          <w:sz w:val="24"/>
          <w:szCs w:val="24"/>
        </w:rPr>
        <w:t xml:space="preserve">日 期：          </w:t>
      </w:r>
    </w:p>
    <w:p w14:paraId="50DAC633">
      <w:pPr>
        <w:pStyle w:val="3"/>
        <w:jc w:val="left"/>
        <w:rPr>
          <w:rFonts w:hint="eastAsia" w:ascii="宋体" w:hAnsi="宋体"/>
          <w:sz w:val="28"/>
          <w:szCs w:val="28"/>
        </w:rPr>
      </w:pPr>
      <w:bookmarkStart w:id="11" w:name="_Toc16606204"/>
      <w:r>
        <w:rPr>
          <w:rFonts w:hint="eastAsia" w:ascii="宋体" w:hAnsi="宋体"/>
          <w:sz w:val="28"/>
          <w:szCs w:val="28"/>
        </w:rPr>
        <w:t>附件2．应答单位法定代表人或执行事务合伙人授权书</w:t>
      </w:r>
      <w:bookmarkEnd w:id="11"/>
    </w:p>
    <w:p w14:paraId="73F2864A">
      <w:pPr>
        <w:spacing w:line="360" w:lineRule="auto"/>
        <w:rPr>
          <w:rFonts w:hint="eastAsia" w:ascii="宋体" w:hAnsi="宋体"/>
          <w:sz w:val="24"/>
          <w:szCs w:val="24"/>
        </w:rPr>
      </w:pPr>
    </w:p>
    <w:p w14:paraId="3A16B713">
      <w:pPr>
        <w:spacing w:line="360" w:lineRule="auto"/>
        <w:rPr>
          <w:rFonts w:hint="eastAsia" w:ascii="宋体" w:hAnsi="宋体"/>
          <w:sz w:val="24"/>
          <w:szCs w:val="24"/>
        </w:rPr>
      </w:pPr>
    </w:p>
    <w:p w14:paraId="147A26DA">
      <w:pPr>
        <w:spacing w:line="360" w:lineRule="auto"/>
        <w:ind w:firstLine="480" w:firstLineChars="200"/>
        <w:rPr>
          <w:rFonts w:hint="eastAsia" w:ascii="宋体" w:hAnsi="宋体"/>
          <w:sz w:val="24"/>
          <w:szCs w:val="24"/>
        </w:rPr>
      </w:pPr>
      <w:r>
        <w:rPr>
          <w:rFonts w:hint="eastAsia" w:ascii="宋体" w:hAnsi="宋体"/>
          <w:sz w:val="24"/>
          <w:szCs w:val="24"/>
        </w:rPr>
        <w:t>本授权书声明：</w:t>
      </w:r>
      <w:r>
        <w:rPr>
          <w:rFonts w:hint="eastAsia" w:ascii="宋体" w:hAnsi="宋体"/>
          <w:sz w:val="24"/>
          <w:szCs w:val="24"/>
          <w:u w:val="single"/>
        </w:rPr>
        <w:t>（法定代表人或执行事务合伙人姓名）</w:t>
      </w:r>
      <w:r>
        <w:rPr>
          <w:rFonts w:hint="eastAsia" w:ascii="宋体" w:hAnsi="宋体"/>
          <w:sz w:val="24"/>
          <w:szCs w:val="24"/>
        </w:rPr>
        <w:t>代表本单位授权在下面签字的</w:t>
      </w:r>
      <w:r>
        <w:rPr>
          <w:rFonts w:hint="eastAsia" w:ascii="宋体" w:hAnsi="宋体"/>
          <w:sz w:val="24"/>
          <w:szCs w:val="24"/>
          <w:u w:val="single"/>
        </w:rPr>
        <w:t>（被授权人的姓名）</w:t>
      </w:r>
      <w:r>
        <w:rPr>
          <w:rFonts w:hint="eastAsia" w:ascii="宋体" w:hAnsi="宋体"/>
          <w:sz w:val="24"/>
          <w:szCs w:val="24"/>
        </w:rPr>
        <w:t>为本单位的合法代理人，以本单位名义处理一切与项目的应答及合同执行相关的事务。</w:t>
      </w:r>
    </w:p>
    <w:p w14:paraId="2D312F98">
      <w:pPr>
        <w:spacing w:line="360" w:lineRule="auto"/>
        <w:rPr>
          <w:rFonts w:hint="eastAsia" w:ascii="宋体" w:hAnsi="宋体"/>
          <w:sz w:val="24"/>
          <w:szCs w:val="24"/>
        </w:rPr>
      </w:pPr>
    </w:p>
    <w:p w14:paraId="52FBAF1D">
      <w:pPr>
        <w:spacing w:line="360" w:lineRule="auto"/>
        <w:ind w:firstLine="480" w:firstLineChars="200"/>
        <w:rPr>
          <w:rFonts w:hint="eastAsia" w:ascii="宋体" w:hAnsi="宋体"/>
          <w:sz w:val="24"/>
          <w:szCs w:val="24"/>
        </w:rPr>
      </w:pPr>
      <w:r>
        <w:rPr>
          <w:rFonts w:hint="eastAsia" w:ascii="宋体" w:hAnsi="宋体"/>
          <w:sz w:val="24"/>
          <w:szCs w:val="24"/>
        </w:rPr>
        <w:t>本授权书于年月日签字生效，有效期至年月日。</w:t>
      </w:r>
    </w:p>
    <w:p w14:paraId="1C79BDA9">
      <w:pPr>
        <w:spacing w:line="360" w:lineRule="auto"/>
        <w:ind w:firstLine="480" w:firstLineChars="200"/>
        <w:rPr>
          <w:rFonts w:hint="eastAsia" w:ascii="宋体" w:hAnsi="宋体"/>
          <w:sz w:val="24"/>
          <w:szCs w:val="24"/>
        </w:rPr>
      </w:pPr>
      <w:r>
        <w:rPr>
          <w:rFonts w:hint="eastAsia" w:ascii="宋体" w:hAnsi="宋体"/>
          <w:sz w:val="24"/>
          <w:szCs w:val="24"/>
        </w:rPr>
        <w:t>特此声明。</w:t>
      </w:r>
    </w:p>
    <w:p w14:paraId="056DB2DF">
      <w:pPr>
        <w:spacing w:line="360" w:lineRule="auto"/>
        <w:ind w:firstLine="480" w:firstLineChars="200"/>
        <w:rPr>
          <w:rFonts w:hint="eastAsia" w:ascii="宋体" w:hAnsi="宋体"/>
          <w:sz w:val="24"/>
          <w:szCs w:val="24"/>
        </w:rPr>
      </w:pPr>
    </w:p>
    <w:p w14:paraId="5C73CA82">
      <w:pPr>
        <w:spacing w:line="360" w:lineRule="auto"/>
        <w:ind w:firstLine="480" w:firstLineChars="200"/>
        <w:rPr>
          <w:rFonts w:hint="eastAsia" w:ascii="宋体" w:hAnsi="宋体"/>
          <w:sz w:val="24"/>
          <w:szCs w:val="24"/>
        </w:rPr>
      </w:pPr>
    </w:p>
    <w:p w14:paraId="612CD197">
      <w:pPr>
        <w:spacing w:line="360" w:lineRule="auto"/>
        <w:rPr>
          <w:rFonts w:hint="eastAsia" w:ascii="宋体" w:hAnsi="宋体"/>
          <w:sz w:val="24"/>
          <w:szCs w:val="24"/>
        </w:rPr>
      </w:pPr>
      <w:r>
        <w:rPr>
          <w:rFonts w:hint="eastAsia" w:ascii="宋体" w:hAnsi="宋体"/>
          <w:sz w:val="24"/>
          <w:szCs w:val="24"/>
        </w:rPr>
        <w:t>法定代表人或执行事务合伙人签字：</w:t>
      </w:r>
    </w:p>
    <w:p w14:paraId="0F716B12">
      <w:pPr>
        <w:spacing w:line="360" w:lineRule="auto"/>
        <w:rPr>
          <w:rFonts w:hint="eastAsia" w:ascii="宋体" w:hAnsi="宋体"/>
          <w:sz w:val="24"/>
          <w:szCs w:val="24"/>
        </w:rPr>
      </w:pPr>
    </w:p>
    <w:p w14:paraId="0D254385">
      <w:pPr>
        <w:spacing w:line="360" w:lineRule="auto"/>
        <w:rPr>
          <w:rFonts w:hint="eastAsia" w:ascii="宋体" w:hAnsi="宋体"/>
          <w:sz w:val="24"/>
          <w:szCs w:val="24"/>
        </w:rPr>
      </w:pPr>
      <w:r>
        <w:rPr>
          <w:rFonts w:hint="eastAsia" w:ascii="宋体" w:hAnsi="宋体"/>
          <w:sz w:val="24"/>
          <w:szCs w:val="24"/>
        </w:rPr>
        <w:t>应答单位名称（盖公章）：</w:t>
      </w:r>
    </w:p>
    <w:p w14:paraId="699BFEB6">
      <w:pPr>
        <w:spacing w:line="360" w:lineRule="auto"/>
        <w:rPr>
          <w:rFonts w:hint="eastAsia" w:ascii="宋体" w:hAnsi="宋体"/>
          <w:sz w:val="24"/>
          <w:szCs w:val="24"/>
        </w:rPr>
      </w:pPr>
    </w:p>
    <w:p w14:paraId="20876B34">
      <w:pPr>
        <w:spacing w:line="360" w:lineRule="auto"/>
        <w:rPr>
          <w:rFonts w:hint="eastAsia" w:ascii="宋体" w:hAnsi="宋体"/>
          <w:sz w:val="24"/>
          <w:szCs w:val="24"/>
        </w:rPr>
      </w:pPr>
    </w:p>
    <w:p w14:paraId="062870A0">
      <w:pPr>
        <w:spacing w:line="360" w:lineRule="auto"/>
        <w:rPr>
          <w:rFonts w:hint="eastAsia" w:ascii="宋体" w:hAnsi="宋体"/>
          <w:sz w:val="24"/>
          <w:szCs w:val="24"/>
        </w:rPr>
      </w:pPr>
      <w:r>
        <w:rPr>
          <w:rFonts w:hint="eastAsia" w:ascii="宋体" w:hAnsi="宋体"/>
          <w:sz w:val="24"/>
          <w:szCs w:val="24"/>
        </w:rPr>
        <w:t>被授权人（即应答人代表）签字：</w:t>
      </w:r>
    </w:p>
    <w:p w14:paraId="58756F95">
      <w:pPr>
        <w:spacing w:line="360" w:lineRule="auto"/>
        <w:rPr>
          <w:rFonts w:hint="eastAsia" w:ascii="宋体" w:hAnsi="宋体"/>
          <w:sz w:val="24"/>
          <w:szCs w:val="24"/>
        </w:rPr>
      </w:pPr>
      <w:r>
        <w:rPr>
          <w:rFonts w:hint="eastAsia" w:ascii="宋体" w:hAnsi="宋体"/>
          <w:sz w:val="24"/>
          <w:szCs w:val="24"/>
        </w:rPr>
        <w:t>联系电话/传真/电子邮箱：</w:t>
      </w:r>
    </w:p>
    <w:p w14:paraId="2C468F95">
      <w:pPr>
        <w:spacing w:line="360" w:lineRule="auto"/>
        <w:rPr>
          <w:rFonts w:hint="eastAsia" w:ascii="宋体" w:hAnsi="宋体"/>
          <w:sz w:val="24"/>
          <w:szCs w:val="24"/>
        </w:rPr>
      </w:pPr>
      <w:r>
        <w:rPr>
          <w:rFonts w:hint="eastAsia" w:ascii="宋体" w:hAnsi="宋体"/>
          <w:sz w:val="24"/>
          <w:szCs w:val="24"/>
        </w:rPr>
        <w:t>被授权人身份证复印件：（请附在本授权书之后）</w:t>
      </w:r>
    </w:p>
    <w:p w14:paraId="29FF028C">
      <w:pPr>
        <w:pStyle w:val="3"/>
        <w:jc w:val="left"/>
        <w:rPr>
          <w:rFonts w:hint="eastAsia" w:ascii="宋体" w:hAnsi="宋体"/>
          <w:sz w:val="28"/>
          <w:szCs w:val="28"/>
        </w:rPr>
        <w:sectPr>
          <w:footerReference r:id="rId9" w:type="first"/>
          <w:footerReference r:id="rId8" w:type="default"/>
          <w:pgSz w:w="11906" w:h="16838"/>
          <w:pgMar w:top="1440" w:right="1800" w:bottom="1440" w:left="1800" w:header="851" w:footer="992" w:gutter="0"/>
          <w:pgNumType w:start="1"/>
          <w:cols w:space="425" w:num="1"/>
          <w:titlePg/>
          <w:docGrid w:type="lines" w:linePitch="312" w:charSpace="0"/>
        </w:sectPr>
      </w:pPr>
    </w:p>
    <w:p w14:paraId="37119046">
      <w:pPr>
        <w:pStyle w:val="3"/>
        <w:jc w:val="left"/>
        <w:rPr>
          <w:rFonts w:hint="eastAsia" w:ascii="宋体" w:hAnsi="宋体"/>
          <w:sz w:val="28"/>
          <w:szCs w:val="28"/>
        </w:rPr>
      </w:pPr>
      <w:bookmarkStart w:id="12" w:name="_Toc16606205"/>
      <w:r>
        <w:rPr>
          <w:rFonts w:hint="eastAsia" w:ascii="宋体" w:hAnsi="宋体"/>
          <w:sz w:val="28"/>
          <w:szCs w:val="28"/>
        </w:rPr>
        <w:t>附件3. 承诺函</w:t>
      </w:r>
      <w:bookmarkEnd w:id="12"/>
    </w:p>
    <w:p w14:paraId="37D897FC">
      <w:pPr>
        <w:widowControl/>
        <w:spacing w:line="360" w:lineRule="auto"/>
        <w:ind w:firstLine="480" w:firstLineChars="200"/>
        <w:jc w:val="left"/>
        <w:rPr>
          <w:rFonts w:hint="eastAsia" w:ascii="宋体" w:hAnsi="宋体"/>
          <w:sz w:val="24"/>
          <w:szCs w:val="24"/>
        </w:rPr>
      </w:pPr>
      <w:r>
        <w:rPr>
          <w:rFonts w:ascii="宋体" w:hAnsi="宋体"/>
          <w:sz w:val="24"/>
          <w:szCs w:val="24"/>
        </w:rPr>
        <w:t>中铝</w:t>
      </w:r>
      <w:r>
        <w:rPr>
          <w:rFonts w:hint="eastAsia" w:ascii="宋体" w:hAnsi="宋体"/>
          <w:sz w:val="24"/>
          <w:szCs w:val="24"/>
        </w:rPr>
        <w:t>资本控股</w:t>
      </w:r>
      <w:r>
        <w:rPr>
          <w:rFonts w:ascii="宋体" w:hAnsi="宋体"/>
          <w:sz w:val="24"/>
          <w:szCs w:val="24"/>
        </w:rPr>
        <w:t>有限公司</w:t>
      </w:r>
      <w:r>
        <w:rPr>
          <w:rFonts w:hint="eastAsia" w:ascii="宋体" w:hAnsi="宋体"/>
          <w:sz w:val="24"/>
          <w:szCs w:val="24"/>
        </w:rPr>
        <w:t>：</w:t>
      </w:r>
    </w:p>
    <w:p w14:paraId="0B4B6E20">
      <w:pPr>
        <w:widowControl/>
        <w:spacing w:line="360" w:lineRule="auto"/>
        <w:ind w:firstLine="530"/>
        <w:jc w:val="left"/>
        <w:rPr>
          <w:rFonts w:hint="eastAsia" w:ascii="宋体" w:hAnsi="宋体"/>
          <w:sz w:val="24"/>
          <w:szCs w:val="24"/>
        </w:rPr>
      </w:pPr>
      <w:r>
        <w:rPr>
          <w:rFonts w:hint="eastAsia" w:ascii="宋体" w:hAnsi="宋体"/>
          <w:sz w:val="24"/>
          <w:szCs w:val="24"/>
        </w:rPr>
        <w:t>我所已于</w:t>
      </w:r>
      <w:r>
        <w:rPr>
          <w:rFonts w:ascii="宋体" w:hAnsi="宋体"/>
          <w:sz w:val="24"/>
          <w:szCs w:val="24"/>
        </w:rPr>
        <w:t>X年X月X日收到贵司发出的</w:t>
      </w:r>
      <w:r>
        <w:rPr>
          <w:rFonts w:hint="eastAsia" w:ascii="宋体" w:hAnsi="宋体"/>
          <w:sz w:val="24"/>
          <w:szCs w:val="24"/>
        </w:rPr>
        <w:t>编号为：</w:t>
      </w:r>
      <w:r>
        <w:rPr>
          <w:rFonts w:ascii="宋体" w:hAnsi="宋体"/>
          <w:sz w:val="24"/>
          <w:szCs w:val="24"/>
        </w:rPr>
        <w:t>F</w:t>
      </w:r>
      <w:r>
        <w:rPr>
          <w:rFonts w:hint="eastAsia" w:ascii="宋体" w:hAnsi="宋体"/>
          <w:sz w:val="24"/>
          <w:szCs w:val="24"/>
        </w:rPr>
        <w:t>2026</w:t>
      </w:r>
      <w:r>
        <w:rPr>
          <w:rFonts w:ascii="宋体" w:hAnsi="宋体"/>
          <w:sz w:val="24"/>
          <w:szCs w:val="24"/>
        </w:rPr>
        <w:t>00</w:t>
      </w:r>
      <w:r>
        <w:rPr>
          <w:rFonts w:hint="eastAsia" w:ascii="宋体" w:hAnsi="宋体"/>
          <w:sz w:val="24"/>
          <w:szCs w:val="24"/>
        </w:rPr>
        <w:t>1</w:t>
      </w:r>
      <w:r>
        <w:rPr>
          <w:rFonts w:ascii="宋体" w:hAnsi="宋体"/>
          <w:sz w:val="24"/>
          <w:szCs w:val="24"/>
        </w:rPr>
        <w:t>号的</w:t>
      </w:r>
      <w:r>
        <w:rPr>
          <w:rFonts w:hint="eastAsia" w:ascii="宋体" w:hAnsi="宋体"/>
          <w:sz w:val="24"/>
          <w:szCs w:val="24"/>
        </w:rPr>
        <w:t>税务</w:t>
      </w:r>
      <w:r>
        <w:rPr>
          <w:rFonts w:ascii="宋体" w:hAnsi="宋体"/>
          <w:sz w:val="24"/>
          <w:szCs w:val="24"/>
        </w:rPr>
        <w:t>服务机构竞争性谈判文件</w:t>
      </w:r>
      <w:r>
        <w:rPr>
          <w:rFonts w:hint="eastAsia" w:ascii="宋体" w:hAnsi="宋体"/>
          <w:sz w:val="24"/>
          <w:szCs w:val="24"/>
        </w:rPr>
        <w:t>并确定参与竞争性谈判，就本次竞争性谈判事项，我所承诺如下：</w:t>
      </w:r>
    </w:p>
    <w:p w14:paraId="67CC715A">
      <w:pPr>
        <w:widowControl/>
        <w:spacing w:line="360" w:lineRule="auto"/>
        <w:ind w:firstLine="530"/>
        <w:jc w:val="left"/>
        <w:rPr>
          <w:rFonts w:hint="eastAsia" w:ascii="宋体" w:hAnsi="宋体"/>
          <w:sz w:val="24"/>
          <w:szCs w:val="24"/>
        </w:rPr>
      </w:pPr>
      <w:r>
        <w:rPr>
          <w:rFonts w:ascii="宋体" w:hAnsi="宋体"/>
          <w:sz w:val="24"/>
          <w:szCs w:val="24"/>
        </w:rPr>
        <w:t>1.严格按照竞争性谈判文件要求准备</w:t>
      </w:r>
      <w:r>
        <w:rPr>
          <w:rFonts w:hint="eastAsia" w:ascii="宋体" w:hAnsi="宋体"/>
          <w:sz w:val="24"/>
          <w:szCs w:val="24"/>
        </w:rPr>
        <w:t>及出具应答文件，并保证应答文件真实、准确；</w:t>
      </w:r>
    </w:p>
    <w:p w14:paraId="29257E96">
      <w:pPr>
        <w:widowControl/>
        <w:spacing w:line="360" w:lineRule="auto"/>
        <w:ind w:firstLine="530"/>
        <w:jc w:val="left"/>
        <w:rPr>
          <w:rFonts w:hint="eastAsia" w:ascii="宋体" w:hAnsi="宋体"/>
          <w:sz w:val="24"/>
          <w:szCs w:val="24"/>
        </w:rPr>
      </w:pPr>
      <w:r>
        <w:rPr>
          <w:rFonts w:ascii="宋体" w:hAnsi="宋体"/>
          <w:sz w:val="24"/>
          <w:szCs w:val="24"/>
        </w:rPr>
        <w:t>2.</w:t>
      </w:r>
      <w:r>
        <w:rPr>
          <w:rFonts w:hint="eastAsia" w:ascii="宋体" w:hAnsi="宋体"/>
          <w:sz w:val="24"/>
          <w:szCs w:val="24"/>
        </w:rPr>
        <w:t>如选聘成功，按照竞争性谈判文件及应答文件的内容签订税务服务合同，并按照约定事项进行企业所得税汇算清缴服务和税务咨询服务工作；</w:t>
      </w:r>
    </w:p>
    <w:p w14:paraId="1E7601C2">
      <w:pPr>
        <w:widowControl/>
        <w:spacing w:line="360" w:lineRule="auto"/>
        <w:ind w:firstLine="530"/>
        <w:jc w:val="left"/>
        <w:rPr>
          <w:rFonts w:hint="eastAsia" w:ascii="宋体" w:hAnsi="宋体"/>
          <w:sz w:val="24"/>
          <w:szCs w:val="24"/>
        </w:rPr>
      </w:pPr>
      <w:r>
        <w:rPr>
          <w:rFonts w:hint="eastAsia" w:ascii="宋体" w:hAnsi="宋体"/>
          <w:sz w:val="24"/>
          <w:szCs w:val="24"/>
        </w:rPr>
        <w:t>3.无论是否选聘成功，对本次竞争性谈判相关内容、流程、资料均完全保密，不用于除参与本次竞争性谈判外的其他用途。</w:t>
      </w:r>
    </w:p>
    <w:p w14:paraId="302E2AF9">
      <w:pPr>
        <w:widowControl/>
        <w:spacing w:line="360" w:lineRule="auto"/>
        <w:ind w:firstLine="530"/>
        <w:jc w:val="left"/>
        <w:rPr>
          <w:rFonts w:hint="eastAsia" w:ascii="宋体" w:hAnsi="宋体"/>
          <w:sz w:val="24"/>
          <w:szCs w:val="24"/>
        </w:rPr>
      </w:pPr>
      <w:r>
        <w:rPr>
          <w:rFonts w:hint="eastAsia" w:ascii="宋体" w:hAnsi="宋体"/>
          <w:sz w:val="24"/>
          <w:szCs w:val="24"/>
        </w:rPr>
        <w:t>以上承诺均属本所真实意思表示，如违反前述承诺造成贵方损失的，我所愿意承担相应责任。</w:t>
      </w:r>
    </w:p>
    <w:p w14:paraId="76334E79">
      <w:pPr>
        <w:widowControl/>
        <w:spacing w:line="360" w:lineRule="auto"/>
        <w:ind w:firstLine="530"/>
        <w:jc w:val="left"/>
        <w:rPr>
          <w:rFonts w:hint="eastAsia" w:ascii="宋体" w:hAnsi="宋体"/>
          <w:sz w:val="24"/>
          <w:szCs w:val="24"/>
        </w:rPr>
      </w:pPr>
    </w:p>
    <w:p w14:paraId="295664C1">
      <w:pPr>
        <w:widowControl/>
        <w:spacing w:line="360" w:lineRule="auto"/>
        <w:ind w:firstLine="530"/>
        <w:jc w:val="left"/>
        <w:rPr>
          <w:rFonts w:hint="eastAsia" w:ascii="宋体" w:hAnsi="宋体"/>
          <w:sz w:val="24"/>
          <w:szCs w:val="24"/>
        </w:rPr>
      </w:pPr>
    </w:p>
    <w:p w14:paraId="7264100F">
      <w:pPr>
        <w:widowControl/>
        <w:spacing w:line="360" w:lineRule="auto"/>
        <w:ind w:firstLine="530"/>
        <w:jc w:val="left"/>
        <w:rPr>
          <w:rFonts w:hint="eastAsia" w:ascii="宋体" w:hAnsi="宋体"/>
          <w:sz w:val="24"/>
          <w:szCs w:val="24"/>
        </w:rPr>
      </w:pPr>
    </w:p>
    <w:p w14:paraId="03C90863">
      <w:pPr>
        <w:widowControl/>
        <w:spacing w:line="360" w:lineRule="auto"/>
        <w:ind w:firstLine="530"/>
        <w:jc w:val="right"/>
        <w:rPr>
          <w:rFonts w:hint="eastAsia" w:ascii="宋体" w:hAnsi="宋体"/>
          <w:sz w:val="24"/>
          <w:szCs w:val="24"/>
        </w:rPr>
      </w:pPr>
      <w:r>
        <w:rPr>
          <w:rFonts w:hint="eastAsia" w:ascii="宋体" w:hAnsi="宋体"/>
          <w:sz w:val="24"/>
          <w:szCs w:val="24"/>
        </w:rPr>
        <w:t>XX税务事务所</w:t>
      </w:r>
    </w:p>
    <w:p w14:paraId="52537809">
      <w:pPr>
        <w:widowControl/>
        <w:spacing w:line="360" w:lineRule="auto"/>
        <w:ind w:firstLine="530"/>
        <w:jc w:val="right"/>
        <w:rPr>
          <w:rFonts w:hint="eastAsia" w:ascii="宋体" w:hAnsi="宋体"/>
          <w:sz w:val="24"/>
          <w:szCs w:val="24"/>
        </w:rPr>
      </w:pPr>
    </w:p>
    <w:p w14:paraId="6730C257">
      <w:pPr>
        <w:widowControl/>
        <w:spacing w:line="360" w:lineRule="auto"/>
        <w:ind w:firstLine="530"/>
        <w:jc w:val="right"/>
        <w:rPr>
          <w:rFonts w:hint="eastAsia" w:ascii="宋体" w:hAnsi="宋体"/>
          <w:sz w:val="24"/>
          <w:szCs w:val="24"/>
        </w:rPr>
      </w:pPr>
    </w:p>
    <w:p w14:paraId="549C71F9">
      <w:pPr>
        <w:widowControl/>
        <w:spacing w:line="360" w:lineRule="auto"/>
        <w:ind w:firstLine="530"/>
        <w:jc w:val="right"/>
        <w:rPr>
          <w:rFonts w:hint="eastAsia" w:ascii="宋体" w:hAnsi="宋体"/>
          <w:sz w:val="24"/>
          <w:szCs w:val="24"/>
        </w:rPr>
      </w:pPr>
      <w:r>
        <w:rPr>
          <w:rFonts w:hint="eastAsia" w:ascii="宋体" w:hAnsi="宋体"/>
          <w:sz w:val="24"/>
          <w:szCs w:val="24"/>
        </w:rPr>
        <w:t>2026年9</w:t>
      </w:r>
      <w:r>
        <w:rPr>
          <w:rFonts w:ascii="宋体" w:hAnsi="宋体"/>
          <w:sz w:val="24"/>
          <w:szCs w:val="24"/>
        </w:rPr>
        <w:t>月</w:t>
      </w:r>
      <w:r>
        <w:rPr>
          <w:rFonts w:hint="eastAsia" w:ascii="宋体" w:hAnsi="宋体"/>
          <w:sz w:val="24"/>
          <w:szCs w:val="24"/>
        </w:rPr>
        <w:t>X日</w:t>
      </w:r>
      <w:r>
        <w:rPr>
          <w:rFonts w:ascii="宋体" w:hAnsi="宋体"/>
          <w:sz w:val="24"/>
          <w:szCs w:val="24"/>
        </w:rPr>
        <w:br w:type="page"/>
      </w:r>
    </w:p>
    <w:p w14:paraId="10CD4CA7">
      <w:pPr>
        <w:pStyle w:val="3"/>
        <w:jc w:val="left"/>
        <w:rPr>
          <w:rFonts w:hint="eastAsia" w:ascii="宋体" w:hAnsi="宋体"/>
          <w:sz w:val="28"/>
          <w:szCs w:val="28"/>
        </w:rPr>
      </w:pPr>
      <w:bookmarkStart w:id="13" w:name="_Toc16606206"/>
      <w:r>
        <w:rPr>
          <w:rFonts w:hint="eastAsia" w:ascii="宋体" w:hAnsi="宋体"/>
          <w:sz w:val="28"/>
          <w:szCs w:val="28"/>
        </w:rPr>
        <w:t>附件4. 报价表</w:t>
      </w:r>
      <w:bookmarkEnd w:id="13"/>
    </w:p>
    <w:p w14:paraId="2F026B6D">
      <w:pPr>
        <w:spacing w:line="360" w:lineRule="auto"/>
        <w:rPr>
          <w:rFonts w:hint="eastAsia" w:ascii="宋体" w:hAnsi="宋体"/>
          <w:sz w:val="24"/>
          <w:szCs w:val="24"/>
        </w:rPr>
      </w:pPr>
    </w:p>
    <w:p w14:paraId="0ADFF663">
      <w:pPr>
        <w:spacing w:line="360" w:lineRule="auto"/>
        <w:rPr>
          <w:rFonts w:hint="eastAsia" w:ascii="宋体" w:hAnsi="宋体"/>
          <w:sz w:val="24"/>
          <w:szCs w:val="24"/>
        </w:rPr>
      </w:pPr>
      <w:r>
        <w:rPr>
          <w:rFonts w:hint="eastAsia" w:ascii="宋体" w:hAnsi="宋体"/>
          <w:sz w:val="24"/>
          <w:szCs w:val="24"/>
        </w:rPr>
        <w:t>报价表</w:t>
      </w:r>
    </w:p>
    <w:p w14:paraId="4CFBF9DF">
      <w:pPr>
        <w:spacing w:line="360" w:lineRule="auto"/>
        <w:rPr>
          <w:rFonts w:hint="eastAsia" w:ascii="宋体" w:hAnsi="宋体"/>
          <w:sz w:val="24"/>
          <w:szCs w:val="24"/>
        </w:rPr>
      </w:pPr>
    </w:p>
    <w:p w14:paraId="79ADCBE8">
      <w:pPr>
        <w:spacing w:line="360" w:lineRule="auto"/>
        <w:ind w:firstLine="480" w:firstLineChars="200"/>
        <w:rPr>
          <w:rFonts w:hint="eastAsia" w:ascii="宋体" w:hAnsi="宋体"/>
          <w:sz w:val="24"/>
          <w:szCs w:val="24"/>
        </w:rPr>
      </w:pPr>
      <w:r>
        <w:rPr>
          <w:rFonts w:hint="eastAsia" w:ascii="宋体" w:hAnsi="宋体"/>
          <w:sz w:val="24"/>
          <w:szCs w:val="24"/>
        </w:rPr>
        <w:t>项目名称：</w:t>
      </w:r>
    </w:p>
    <w:p w14:paraId="1B7472B4">
      <w:pPr>
        <w:spacing w:line="360" w:lineRule="auto"/>
        <w:ind w:firstLine="480" w:firstLineChars="200"/>
        <w:rPr>
          <w:rFonts w:hint="eastAsia" w:ascii="宋体" w:hAnsi="宋体"/>
          <w:sz w:val="24"/>
          <w:szCs w:val="24"/>
        </w:rPr>
      </w:pPr>
      <w:r>
        <w:rPr>
          <w:rFonts w:hint="eastAsia" w:ascii="宋体" w:hAnsi="宋体"/>
          <w:sz w:val="24"/>
          <w:szCs w:val="24"/>
        </w:rPr>
        <w:t>编    号：</w:t>
      </w:r>
    </w:p>
    <w:p w14:paraId="5D611AC3">
      <w:pPr>
        <w:spacing w:line="360" w:lineRule="auto"/>
        <w:ind w:firstLine="480" w:firstLineChars="200"/>
        <w:rPr>
          <w:rFonts w:hint="eastAsia" w:ascii="宋体" w:hAnsi="宋体"/>
          <w:sz w:val="24"/>
          <w:szCs w:val="24"/>
        </w:rPr>
      </w:pPr>
    </w:p>
    <w:p w14:paraId="714C8D98">
      <w:pPr>
        <w:spacing w:line="360" w:lineRule="auto"/>
        <w:ind w:firstLine="480" w:firstLineChars="200"/>
        <w:rPr>
          <w:rFonts w:hint="eastAsia" w:ascii="宋体" w:hAnsi="宋体"/>
          <w:sz w:val="24"/>
          <w:szCs w:val="24"/>
        </w:rPr>
      </w:pPr>
      <w:r>
        <w:rPr>
          <w:rFonts w:hint="eastAsia" w:ascii="宋体" w:hAnsi="宋体"/>
          <w:sz w:val="24"/>
          <w:szCs w:val="24"/>
        </w:rPr>
        <w:t>企业所得税汇算清缴报价：人民币         （小写）</w:t>
      </w:r>
    </w:p>
    <w:p w14:paraId="20E0E97F">
      <w:pPr>
        <w:spacing w:line="360" w:lineRule="auto"/>
        <w:ind w:firstLine="3360" w:firstLineChars="1400"/>
        <w:rPr>
          <w:rFonts w:hint="eastAsia" w:ascii="宋体" w:hAnsi="宋体"/>
          <w:sz w:val="24"/>
          <w:szCs w:val="24"/>
        </w:rPr>
      </w:pPr>
      <w:r>
        <w:rPr>
          <w:rFonts w:hint="eastAsia" w:ascii="宋体" w:hAnsi="宋体"/>
          <w:sz w:val="24"/>
          <w:szCs w:val="24"/>
        </w:rPr>
        <w:t>（大写）</w:t>
      </w:r>
    </w:p>
    <w:p w14:paraId="6F6A688D">
      <w:pPr>
        <w:spacing w:line="360" w:lineRule="auto"/>
        <w:ind w:firstLine="480" w:firstLineChars="200"/>
        <w:rPr>
          <w:rFonts w:hint="eastAsia" w:ascii="宋体" w:hAnsi="宋体"/>
          <w:sz w:val="24"/>
          <w:szCs w:val="24"/>
        </w:rPr>
      </w:pPr>
      <w:r>
        <w:rPr>
          <w:rFonts w:hint="eastAsia" w:ascii="宋体" w:hAnsi="宋体"/>
          <w:sz w:val="24"/>
          <w:szCs w:val="24"/>
        </w:rPr>
        <w:t>税务咨询服务报价：人民币         （小写）</w:t>
      </w:r>
    </w:p>
    <w:p w14:paraId="6039EAFF">
      <w:pPr>
        <w:spacing w:line="360" w:lineRule="auto"/>
        <w:ind w:firstLine="3360" w:firstLineChars="1400"/>
        <w:rPr>
          <w:rFonts w:hint="eastAsia" w:ascii="宋体" w:hAnsi="宋体"/>
          <w:sz w:val="24"/>
          <w:szCs w:val="24"/>
        </w:rPr>
      </w:pPr>
      <w:r>
        <w:rPr>
          <w:rFonts w:hint="eastAsia" w:ascii="宋体" w:hAnsi="宋体"/>
          <w:sz w:val="24"/>
          <w:szCs w:val="24"/>
        </w:rPr>
        <w:t>（大写）</w:t>
      </w:r>
    </w:p>
    <w:p w14:paraId="79BBFC28">
      <w:pPr>
        <w:spacing w:line="360" w:lineRule="auto"/>
        <w:ind w:firstLine="2280" w:firstLineChars="950"/>
        <w:rPr>
          <w:rFonts w:hint="eastAsia" w:ascii="宋体" w:hAnsi="宋体"/>
          <w:sz w:val="24"/>
          <w:szCs w:val="24"/>
        </w:rPr>
      </w:pPr>
    </w:p>
    <w:p w14:paraId="3BC586FD">
      <w:pPr>
        <w:spacing w:line="360" w:lineRule="auto"/>
        <w:ind w:firstLine="600" w:firstLineChars="250"/>
        <w:rPr>
          <w:rFonts w:hint="eastAsia" w:ascii="宋体" w:hAnsi="宋体"/>
          <w:sz w:val="24"/>
          <w:szCs w:val="24"/>
        </w:rPr>
      </w:pPr>
      <w:r>
        <w:rPr>
          <w:rFonts w:hint="eastAsia" w:ascii="宋体" w:hAnsi="宋体"/>
          <w:sz w:val="24"/>
          <w:szCs w:val="24"/>
        </w:rPr>
        <w:t>报价声明：</w:t>
      </w:r>
    </w:p>
    <w:p w14:paraId="23D86683">
      <w:pPr>
        <w:spacing w:line="360" w:lineRule="auto"/>
        <w:ind w:firstLine="600" w:firstLineChars="250"/>
        <w:rPr>
          <w:rFonts w:hint="eastAsia" w:ascii="宋体" w:hAnsi="宋体"/>
          <w:sz w:val="24"/>
          <w:szCs w:val="24"/>
        </w:rPr>
      </w:pPr>
    </w:p>
    <w:p w14:paraId="3FE177D2">
      <w:pPr>
        <w:spacing w:line="360" w:lineRule="auto"/>
        <w:ind w:firstLine="600" w:firstLineChars="250"/>
        <w:rPr>
          <w:rFonts w:hint="eastAsia" w:ascii="宋体" w:hAnsi="宋体"/>
          <w:sz w:val="24"/>
          <w:szCs w:val="24"/>
        </w:rPr>
      </w:pPr>
    </w:p>
    <w:p w14:paraId="47BE9106">
      <w:pPr>
        <w:spacing w:line="360" w:lineRule="auto"/>
        <w:ind w:firstLine="600" w:firstLineChars="250"/>
        <w:rPr>
          <w:rFonts w:hint="eastAsia" w:ascii="宋体" w:hAnsi="宋体"/>
          <w:sz w:val="24"/>
          <w:szCs w:val="24"/>
        </w:rPr>
      </w:pPr>
    </w:p>
    <w:p w14:paraId="74CE75EF">
      <w:pPr>
        <w:wordWrap w:val="0"/>
        <w:spacing w:line="360" w:lineRule="auto"/>
        <w:ind w:firstLine="600" w:firstLineChars="250"/>
        <w:jc w:val="right"/>
        <w:rPr>
          <w:rFonts w:hint="eastAsia" w:ascii="宋体" w:hAnsi="宋体"/>
          <w:sz w:val="24"/>
          <w:szCs w:val="24"/>
        </w:rPr>
      </w:pPr>
      <w:r>
        <w:rPr>
          <w:rFonts w:hint="eastAsia" w:ascii="宋体" w:hAnsi="宋体"/>
          <w:sz w:val="24"/>
          <w:szCs w:val="24"/>
        </w:rPr>
        <w:t xml:space="preserve">应答人盖公章：           </w:t>
      </w:r>
    </w:p>
    <w:p w14:paraId="2F8F3B1A">
      <w:pPr>
        <w:wordWrap w:val="0"/>
        <w:spacing w:line="360" w:lineRule="auto"/>
        <w:ind w:firstLine="600" w:firstLineChars="250"/>
        <w:jc w:val="right"/>
        <w:rPr>
          <w:rFonts w:hint="eastAsia" w:ascii="宋体" w:hAnsi="宋体"/>
          <w:sz w:val="24"/>
          <w:szCs w:val="24"/>
        </w:rPr>
      </w:pPr>
      <w:r>
        <w:rPr>
          <w:rFonts w:hint="eastAsia" w:ascii="宋体" w:hAnsi="宋体"/>
          <w:sz w:val="24"/>
          <w:szCs w:val="24"/>
        </w:rPr>
        <w:t xml:space="preserve">应答人代表签字：         </w:t>
      </w:r>
    </w:p>
    <w:p w14:paraId="24DB0FDE">
      <w:pPr>
        <w:wordWrap w:val="0"/>
        <w:spacing w:line="360" w:lineRule="auto"/>
        <w:ind w:firstLine="600" w:firstLineChars="250"/>
        <w:jc w:val="right"/>
        <w:rPr>
          <w:rFonts w:hint="eastAsia" w:ascii="宋体" w:hAnsi="宋体"/>
          <w:sz w:val="24"/>
          <w:szCs w:val="24"/>
          <w:u w:val="single"/>
        </w:rPr>
      </w:pPr>
      <w:r>
        <w:rPr>
          <w:rFonts w:hint="eastAsia" w:ascii="宋体" w:hAnsi="宋体"/>
          <w:sz w:val="24"/>
          <w:szCs w:val="24"/>
        </w:rPr>
        <w:t xml:space="preserve">签字日期：               </w:t>
      </w:r>
    </w:p>
    <w:p w14:paraId="02FC6CB4">
      <w:pPr>
        <w:spacing w:line="360" w:lineRule="auto"/>
        <w:ind w:firstLine="600" w:firstLineChars="250"/>
        <w:rPr>
          <w:rFonts w:hint="eastAsia" w:ascii="宋体" w:hAnsi="宋体"/>
          <w:sz w:val="24"/>
          <w:szCs w:val="24"/>
        </w:rPr>
      </w:pPr>
    </w:p>
    <w:p w14:paraId="28E2D995">
      <w:pPr>
        <w:spacing w:line="360" w:lineRule="auto"/>
        <w:rPr>
          <w:rFonts w:hint="eastAsia" w:ascii="宋体" w:hAnsi="宋体"/>
          <w:sz w:val="24"/>
          <w:szCs w:val="24"/>
        </w:rPr>
      </w:pPr>
      <w:r>
        <w:rPr>
          <w:rFonts w:hint="eastAsia" w:ascii="宋体" w:hAnsi="宋体"/>
          <w:sz w:val="24"/>
          <w:szCs w:val="24"/>
        </w:rPr>
        <w:t>（该报价表的一份正本需单独密封递交，该格式适用于各次报价。）</w:t>
      </w:r>
    </w:p>
    <w:p w14:paraId="21C1F8B5">
      <w:pPr>
        <w:widowControl/>
        <w:jc w:val="left"/>
        <w:rPr>
          <w:rFonts w:hint="eastAsia" w:ascii="宋体" w:hAnsi="宋体"/>
          <w:sz w:val="24"/>
          <w:szCs w:val="24"/>
        </w:rPr>
      </w:pPr>
      <w:r>
        <w:rPr>
          <w:rFonts w:hint="eastAsia" w:ascii="宋体" w:hAnsi="宋体"/>
          <w:sz w:val="24"/>
          <w:szCs w:val="24"/>
        </w:rPr>
        <w:br w:type="page"/>
      </w:r>
    </w:p>
    <w:p w14:paraId="296EFE7D">
      <w:pPr>
        <w:pStyle w:val="2"/>
        <w:spacing w:before="0"/>
        <w:jc w:val="center"/>
        <w:rPr>
          <w:rFonts w:hint="eastAsia" w:ascii="宋体" w:hAnsi="宋体"/>
          <w:sz w:val="32"/>
          <w:szCs w:val="32"/>
        </w:rPr>
      </w:pPr>
      <w:bookmarkStart w:id="14" w:name="_Toc16606207"/>
      <w:r>
        <w:rPr>
          <w:rFonts w:hint="eastAsia" w:ascii="宋体" w:hAnsi="宋体"/>
          <w:sz w:val="32"/>
          <w:szCs w:val="32"/>
        </w:rPr>
        <w:t>第三章  服务要求</w:t>
      </w:r>
      <w:bookmarkEnd w:id="14"/>
    </w:p>
    <w:p w14:paraId="2225C6DF">
      <w:pPr>
        <w:spacing w:line="360" w:lineRule="auto"/>
        <w:ind w:firstLine="480" w:firstLineChars="200"/>
        <w:rPr>
          <w:rFonts w:hint="eastAsia" w:ascii="宋体" w:hAnsi="宋体"/>
          <w:sz w:val="24"/>
          <w:szCs w:val="24"/>
        </w:rPr>
      </w:pPr>
      <w:r>
        <w:rPr>
          <w:rFonts w:hint="eastAsia" w:ascii="宋体" w:hAnsi="宋体"/>
          <w:sz w:val="24"/>
          <w:szCs w:val="24"/>
        </w:rPr>
        <w:t>一、项目简介</w:t>
      </w:r>
    </w:p>
    <w:p w14:paraId="1E4B1B1A">
      <w:pPr>
        <w:spacing w:line="360" w:lineRule="auto"/>
        <w:ind w:firstLine="480" w:firstLineChars="200"/>
        <w:rPr>
          <w:rFonts w:ascii="宋体" w:hAnsi="宋体"/>
          <w:sz w:val="24"/>
          <w:szCs w:val="24"/>
        </w:rPr>
      </w:pPr>
      <w:bookmarkStart w:id="15" w:name="_Toc291419245"/>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司为</w:t>
      </w:r>
      <w:r>
        <w:rPr>
          <w:rFonts w:hint="eastAsia" w:ascii="宋体" w:hAnsi="宋体" w:eastAsia="宋体"/>
          <w:b w:val="0"/>
          <w:sz w:val="24"/>
          <w:szCs w:val="24"/>
          <w:lang w:val="en-US"/>
        </w:rPr>
        <w:t>中铝资本及</w:t>
      </w:r>
      <w:r>
        <w:rPr>
          <w:rFonts w:hint="eastAsia" w:ascii="宋体" w:hAnsi="宋体"/>
          <w:sz w:val="24"/>
          <w:szCs w:val="24"/>
        </w:rPr>
        <w:t>8家</w:t>
      </w:r>
      <w:r>
        <w:rPr>
          <w:rFonts w:hint="eastAsia" w:ascii="宋体" w:hAnsi="宋体" w:eastAsia="宋体"/>
          <w:b w:val="0"/>
          <w:sz w:val="24"/>
          <w:szCs w:val="24"/>
          <w:lang w:val="en-US"/>
        </w:rPr>
        <w:t>所属企业</w:t>
      </w:r>
      <w:r>
        <w:rPr>
          <w:rFonts w:hint="eastAsia" w:ascii="宋体" w:hAnsi="宋体"/>
          <w:sz w:val="24"/>
          <w:szCs w:val="24"/>
        </w:rPr>
        <w:t>（详见下表）选聘</w:t>
      </w:r>
      <w:r>
        <w:rPr>
          <w:rFonts w:ascii="宋体" w:hAnsi="宋体" w:eastAsia="宋体"/>
          <w:b w:val="0"/>
          <w:sz w:val="24"/>
          <w:szCs w:val="24"/>
          <w:lang w:val="en-US"/>
        </w:rPr>
        <w:t>202</w:t>
      </w:r>
      <w:r>
        <w:rPr>
          <w:rFonts w:ascii="宋体" w:hAnsi="宋体" w:eastAsia="宋体"/>
          <w:b w:val="0"/>
          <w:sz w:val="24"/>
          <w:szCs w:val="24"/>
        </w:rPr>
        <w:t>6</w:t>
      </w:r>
      <w:r>
        <w:rPr>
          <w:rFonts w:hint="eastAsia" w:ascii="宋体" w:hAnsi="宋体" w:eastAsia="宋体"/>
          <w:b w:val="0"/>
          <w:sz w:val="24"/>
          <w:szCs w:val="24"/>
          <w:lang w:val="en-US"/>
        </w:rPr>
        <w:t>年度所得税汇算清缴鉴证服务及202</w:t>
      </w:r>
      <w:r>
        <w:rPr>
          <w:rFonts w:ascii="宋体" w:hAnsi="宋体" w:eastAsia="宋体"/>
          <w:b w:val="0"/>
          <w:sz w:val="24"/>
          <w:szCs w:val="24"/>
        </w:rPr>
        <w:t>7</w:t>
      </w:r>
      <w:r>
        <w:rPr>
          <w:rFonts w:hint="eastAsia" w:ascii="宋体" w:hAnsi="宋体" w:eastAsia="宋体"/>
          <w:b w:val="0"/>
          <w:sz w:val="24"/>
          <w:szCs w:val="24"/>
          <w:lang w:val="en-US"/>
        </w:rPr>
        <w:t>年度税务咨询服务</w:t>
      </w:r>
      <w:r>
        <w:rPr>
          <w:rFonts w:hint="eastAsia" w:ascii="宋体" w:hAnsi="宋体"/>
          <w:sz w:val="24"/>
          <w:szCs w:val="24"/>
        </w:rPr>
        <w:t>。</w:t>
      </w:r>
    </w:p>
    <w:tbl>
      <w:tblPr>
        <w:tblStyle w:val="11"/>
        <w:tblW w:w="6785" w:type="dxa"/>
        <w:jc w:val="center"/>
        <w:tblLayout w:type="autofit"/>
        <w:tblCellMar>
          <w:top w:w="0" w:type="dxa"/>
          <w:left w:w="108" w:type="dxa"/>
          <w:bottom w:w="0" w:type="dxa"/>
          <w:right w:w="108" w:type="dxa"/>
        </w:tblCellMar>
      </w:tblPr>
      <w:tblGrid>
        <w:gridCol w:w="1040"/>
        <w:gridCol w:w="5745"/>
      </w:tblGrid>
      <w:tr w14:paraId="5E6D579B">
        <w:tblPrEx>
          <w:tblCellMar>
            <w:top w:w="0" w:type="dxa"/>
            <w:left w:w="108" w:type="dxa"/>
            <w:bottom w:w="0" w:type="dxa"/>
            <w:right w:w="108" w:type="dxa"/>
          </w:tblCellMar>
        </w:tblPrEx>
        <w:trPr>
          <w:trHeight w:val="340" w:hRule="atLeast"/>
          <w:tblHeader/>
          <w:jc w:val="center"/>
        </w:trPr>
        <w:tc>
          <w:tcPr>
            <w:tcW w:w="1040" w:type="dxa"/>
            <w:tcBorders>
              <w:top w:val="single" w:color="auto" w:sz="4" w:space="0"/>
              <w:left w:val="single" w:color="auto" w:sz="4" w:space="0"/>
              <w:bottom w:val="single" w:color="auto" w:sz="4" w:space="0"/>
              <w:right w:val="single" w:color="auto" w:sz="4" w:space="0"/>
            </w:tcBorders>
            <w:vAlign w:val="center"/>
          </w:tcPr>
          <w:p w14:paraId="120B2C67">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序号</w:t>
            </w:r>
          </w:p>
        </w:tc>
        <w:tc>
          <w:tcPr>
            <w:tcW w:w="5745" w:type="dxa"/>
            <w:tcBorders>
              <w:top w:val="single" w:color="auto" w:sz="4" w:space="0"/>
              <w:left w:val="nil"/>
              <w:bottom w:val="single" w:color="auto" w:sz="4" w:space="0"/>
              <w:right w:val="single" w:color="auto" w:sz="4" w:space="0"/>
            </w:tcBorders>
            <w:vAlign w:val="center"/>
          </w:tcPr>
          <w:p w14:paraId="51B3165A">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公司名称</w:t>
            </w:r>
          </w:p>
        </w:tc>
      </w:tr>
      <w:tr w14:paraId="387EC297">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23C6B824">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1</w:t>
            </w:r>
          </w:p>
        </w:tc>
        <w:tc>
          <w:tcPr>
            <w:tcW w:w="5745" w:type="dxa"/>
            <w:tcBorders>
              <w:top w:val="nil"/>
              <w:left w:val="nil"/>
              <w:bottom w:val="single" w:color="auto" w:sz="4" w:space="0"/>
              <w:right w:val="single" w:color="auto" w:sz="4" w:space="0"/>
            </w:tcBorders>
            <w:vAlign w:val="center"/>
          </w:tcPr>
          <w:p w14:paraId="199306F6">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中铝资本控股有限公司</w:t>
            </w:r>
          </w:p>
        </w:tc>
      </w:tr>
      <w:tr w14:paraId="06AF6009">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71FBEFAC">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2</w:t>
            </w:r>
          </w:p>
        </w:tc>
        <w:tc>
          <w:tcPr>
            <w:tcW w:w="5745" w:type="dxa"/>
            <w:tcBorders>
              <w:top w:val="nil"/>
              <w:left w:val="nil"/>
              <w:bottom w:val="single" w:color="auto" w:sz="4" w:space="0"/>
              <w:right w:val="single" w:color="auto" w:sz="4" w:space="0"/>
            </w:tcBorders>
            <w:vAlign w:val="center"/>
          </w:tcPr>
          <w:p w14:paraId="69268B00">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中铝融资租赁有限公司</w:t>
            </w:r>
          </w:p>
        </w:tc>
      </w:tr>
      <w:tr w14:paraId="7ED50343">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1103F55D">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3</w:t>
            </w:r>
          </w:p>
        </w:tc>
        <w:tc>
          <w:tcPr>
            <w:tcW w:w="5745" w:type="dxa"/>
            <w:tcBorders>
              <w:top w:val="nil"/>
              <w:left w:val="nil"/>
              <w:bottom w:val="single" w:color="auto" w:sz="4" w:space="0"/>
              <w:right w:val="single" w:color="auto" w:sz="4" w:space="0"/>
            </w:tcBorders>
            <w:vAlign w:val="center"/>
          </w:tcPr>
          <w:p w14:paraId="5FE8BE2F">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中铝商业保理有限公司</w:t>
            </w:r>
          </w:p>
        </w:tc>
      </w:tr>
      <w:tr w14:paraId="6E9F53F0">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4CEB1AA6">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4</w:t>
            </w:r>
          </w:p>
        </w:tc>
        <w:tc>
          <w:tcPr>
            <w:tcW w:w="5745" w:type="dxa"/>
            <w:tcBorders>
              <w:top w:val="nil"/>
              <w:left w:val="nil"/>
              <w:bottom w:val="single" w:color="auto" w:sz="4" w:space="0"/>
              <w:right w:val="single" w:color="auto" w:sz="4" w:space="0"/>
            </w:tcBorders>
            <w:vAlign w:val="center"/>
          </w:tcPr>
          <w:p w14:paraId="726A2F23">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中铝保险经纪（北京）股份有限公司</w:t>
            </w:r>
          </w:p>
        </w:tc>
      </w:tr>
      <w:tr w14:paraId="35969664">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716412B3">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5</w:t>
            </w:r>
          </w:p>
        </w:tc>
        <w:tc>
          <w:tcPr>
            <w:tcW w:w="5745" w:type="dxa"/>
            <w:tcBorders>
              <w:top w:val="nil"/>
              <w:left w:val="nil"/>
              <w:bottom w:val="single" w:color="auto" w:sz="4" w:space="0"/>
              <w:right w:val="single" w:color="auto" w:sz="4" w:space="0"/>
            </w:tcBorders>
            <w:vAlign w:val="center"/>
          </w:tcPr>
          <w:p w14:paraId="272E4840">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中铝创新发展股权投资基金管理（北京）有限公司</w:t>
            </w:r>
          </w:p>
        </w:tc>
      </w:tr>
      <w:tr w14:paraId="54F1E9D3">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6D145DAE">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6</w:t>
            </w:r>
          </w:p>
        </w:tc>
        <w:tc>
          <w:tcPr>
            <w:tcW w:w="5745" w:type="dxa"/>
            <w:tcBorders>
              <w:top w:val="nil"/>
              <w:left w:val="nil"/>
              <w:bottom w:val="single" w:color="auto" w:sz="4" w:space="0"/>
              <w:right w:val="single" w:color="auto" w:sz="4" w:space="0"/>
            </w:tcBorders>
            <w:vAlign w:val="center"/>
          </w:tcPr>
          <w:p w14:paraId="415AD6DE">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中铝创鑫链通（金华）科技有限公司</w:t>
            </w:r>
          </w:p>
        </w:tc>
      </w:tr>
      <w:tr w14:paraId="553EF622">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5FA4220F">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7</w:t>
            </w:r>
          </w:p>
        </w:tc>
        <w:tc>
          <w:tcPr>
            <w:tcW w:w="5745" w:type="dxa"/>
            <w:tcBorders>
              <w:top w:val="nil"/>
              <w:left w:val="nil"/>
              <w:bottom w:val="single" w:color="auto" w:sz="4" w:space="0"/>
              <w:right w:val="single" w:color="auto" w:sz="4" w:space="0"/>
            </w:tcBorders>
            <w:vAlign w:val="center"/>
          </w:tcPr>
          <w:p w14:paraId="36BB948F">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云晨期货有限责任公司</w:t>
            </w:r>
          </w:p>
        </w:tc>
      </w:tr>
      <w:tr w14:paraId="37F5BBF2">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6B755B6D">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8</w:t>
            </w:r>
          </w:p>
        </w:tc>
        <w:tc>
          <w:tcPr>
            <w:tcW w:w="5745" w:type="dxa"/>
            <w:tcBorders>
              <w:top w:val="nil"/>
              <w:left w:val="nil"/>
              <w:bottom w:val="single" w:color="auto" w:sz="4" w:space="0"/>
              <w:right w:val="single" w:color="auto" w:sz="4" w:space="0"/>
            </w:tcBorders>
            <w:vAlign w:val="center"/>
          </w:tcPr>
          <w:p w14:paraId="10416614">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中铝创新开发投资有限公司</w:t>
            </w:r>
          </w:p>
        </w:tc>
      </w:tr>
      <w:tr w14:paraId="5E146255">
        <w:tblPrEx>
          <w:tblCellMar>
            <w:top w:w="0" w:type="dxa"/>
            <w:left w:w="108" w:type="dxa"/>
            <w:bottom w:w="0" w:type="dxa"/>
            <w:right w:w="108" w:type="dxa"/>
          </w:tblCellMar>
        </w:tblPrEx>
        <w:trPr>
          <w:trHeight w:val="340" w:hRule="atLeast"/>
          <w:jc w:val="center"/>
        </w:trPr>
        <w:tc>
          <w:tcPr>
            <w:tcW w:w="1040" w:type="dxa"/>
            <w:tcBorders>
              <w:top w:val="nil"/>
              <w:left w:val="single" w:color="auto" w:sz="4" w:space="0"/>
              <w:bottom w:val="single" w:color="auto" w:sz="4" w:space="0"/>
              <w:right w:val="single" w:color="auto" w:sz="4" w:space="0"/>
            </w:tcBorders>
            <w:vAlign w:val="center"/>
          </w:tcPr>
          <w:p w14:paraId="693812F8">
            <w:pPr>
              <w:widowControl/>
              <w:jc w:val="center"/>
              <w:rPr>
                <w:rFonts w:ascii="Times New Roman" w:hAnsi="Times New Roman" w:eastAsia="宋体"/>
                <w:color w:val="000000"/>
                <w:kern w:val="0"/>
                <w:sz w:val="24"/>
                <w:szCs w:val="24"/>
              </w:rPr>
            </w:pPr>
            <w:r>
              <w:rPr>
                <w:rFonts w:ascii="Times New Roman" w:hAnsi="Times New Roman" w:eastAsia="宋体"/>
                <w:color w:val="000000"/>
                <w:kern w:val="0"/>
                <w:sz w:val="24"/>
                <w:szCs w:val="24"/>
              </w:rPr>
              <w:t>9</w:t>
            </w:r>
          </w:p>
        </w:tc>
        <w:tc>
          <w:tcPr>
            <w:tcW w:w="5745" w:type="dxa"/>
            <w:tcBorders>
              <w:top w:val="nil"/>
              <w:left w:val="nil"/>
              <w:bottom w:val="single" w:color="auto" w:sz="4" w:space="0"/>
              <w:right w:val="single" w:color="auto" w:sz="4" w:space="0"/>
            </w:tcBorders>
            <w:vAlign w:val="center"/>
          </w:tcPr>
          <w:p w14:paraId="273CAF0E">
            <w:pPr>
              <w:widowControl/>
              <w:jc w:val="center"/>
              <w:rPr>
                <w:rFonts w:ascii="Times New Roman" w:hAnsi="Times New Roman" w:eastAsia="宋体"/>
                <w:color w:val="000000"/>
                <w:kern w:val="0"/>
                <w:sz w:val="24"/>
                <w:szCs w:val="24"/>
              </w:rPr>
            </w:pPr>
            <w:r>
              <w:rPr>
                <w:rFonts w:hint="default" w:ascii="Times New Roman" w:hAnsi="Times New Roman" w:eastAsia="宋体"/>
                <w:color w:val="000000"/>
                <w:kern w:val="0"/>
                <w:sz w:val="24"/>
                <w:szCs w:val="24"/>
              </w:rPr>
              <w:t>宁波浙铝企业管理咨询有限公司</w:t>
            </w:r>
          </w:p>
        </w:tc>
      </w:tr>
    </w:tbl>
    <w:p w14:paraId="425B6FDD">
      <w:pPr>
        <w:spacing w:line="360" w:lineRule="auto"/>
        <w:ind w:firstLine="480" w:firstLineChars="200"/>
        <w:rPr>
          <w:rFonts w:hint="eastAsia" w:ascii="宋体" w:hAnsi="宋体"/>
          <w:sz w:val="24"/>
          <w:szCs w:val="24"/>
        </w:rPr>
      </w:pPr>
      <w:r>
        <w:rPr>
          <w:rFonts w:hint="eastAsia" w:ascii="宋体" w:hAnsi="宋体"/>
          <w:sz w:val="24"/>
          <w:szCs w:val="24"/>
        </w:rPr>
        <w:t>二、服务内容</w:t>
      </w:r>
      <w:bookmarkEnd w:id="15"/>
    </w:p>
    <w:p w14:paraId="48DF4CB3">
      <w:pPr>
        <w:spacing w:line="360" w:lineRule="auto"/>
        <w:ind w:firstLine="480" w:firstLineChars="200"/>
        <w:rPr>
          <w:rFonts w:hint="eastAsia" w:ascii="宋体" w:hAnsi="宋体"/>
          <w:sz w:val="24"/>
          <w:szCs w:val="24"/>
        </w:rPr>
      </w:pPr>
      <w:r>
        <w:rPr>
          <w:rFonts w:hint="eastAsia" w:ascii="宋体" w:hAnsi="宋体"/>
          <w:sz w:val="24"/>
          <w:szCs w:val="24"/>
        </w:rPr>
        <w:t>服务内容包括但不限于以下内容：</w:t>
      </w:r>
    </w:p>
    <w:p w14:paraId="398E3995">
      <w:pPr>
        <w:numPr>
          <w:ilvl w:val="255"/>
          <w:numId w:val="0"/>
        </w:numPr>
        <w:spacing w:line="360" w:lineRule="auto"/>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lang w:eastAsia="zh-Hans"/>
        </w:rPr>
        <w:t>.</w:t>
      </w:r>
      <w:r>
        <w:rPr>
          <w:rFonts w:hint="eastAsia" w:ascii="宋体" w:hAnsi="宋体"/>
          <w:sz w:val="24"/>
          <w:szCs w:val="24"/>
        </w:rPr>
        <w:t>企业所得税汇算清缴鉴证服务</w:t>
      </w:r>
    </w:p>
    <w:p w14:paraId="2043D8B4">
      <w:pPr>
        <w:numPr>
          <w:ilvl w:val="255"/>
          <w:numId w:val="0"/>
        </w:numPr>
        <w:spacing w:line="360" w:lineRule="auto"/>
        <w:ind w:firstLine="480" w:firstLineChars="200"/>
        <w:rPr>
          <w:rFonts w:hint="eastAsia" w:ascii="宋体" w:hAnsi="宋体"/>
          <w:sz w:val="24"/>
          <w:szCs w:val="24"/>
        </w:rPr>
      </w:pPr>
      <w:r>
        <w:rPr>
          <w:rFonts w:hint="eastAsia" w:ascii="宋体" w:hAnsi="宋体"/>
          <w:sz w:val="24"/>
          <w:szCs w:val="24"/>
        </w:rPr>
        <w:t>应</w:t>
      </w:r>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司要求，每年度结束后，为</w:t>
      </w:r>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司及8家所属企业出具企业所得税汇算清缴报告。</w:t>
      </w:r>
    </w:p>
    <w:p w14:paraId="65DD477B">
      <w:pPr>
        <w:numPr>
          <w:ilvl w:val="255"/>
          <w:numId w:val="0"/>
        </w:numPr>
        <w:spacing w:line="360" w:lineRule="auto"/>
        <w:ind w:firstLine="480" w:firstLineChars="200"/>
        <w:rPr>
          <w:rFonts w:hint="eastAsia" w:ascii="宋体" w:hAnsi="宋体"/>
          <w:sz w:val="24"/>
          <w:szCs w:val="24"/>
        </w:rPr>
      </w:pPr>
      <w:r>
        <w:rPr>
          <w:rFonts w:ascii="宋体" w:hAnsi="宋体"/>
          <w:sz w:val="24"/>
          <w:szCs w:val="24"/>
        </w:rPr>
        <w:t>2</w:t>
      </w:r>
      <w:r>
        <w:rPr>
          <w:rFonts w:hint="eastAsia" w:ascii="宋体" w:hAnsi="宋体"/>
          <w:sz w:val="24"/>
          <w:szCs w:val="24"/>
        </w:rPr>
        <w:t>.税务咨询服务。</w:t>
      </w:r>
    </w:p>
    <w:p w14:paraId="750C2E92">
      <w:pPr>
        <w:numPr>
          <w:ilvl w:val="255"/>
          <w:numId w:val="0"/>
        </w:numPr>
        <w:spacing w:line="360" w:lineRule="auto"/>
        <w:ind w:firstLine="480" w:firstLineChars="200"/>
        <w:rPr>
          <w:rFonts w:hint="eastAsia" w:ascii="宋体" w:hAnsi="宋体"/>
          <w:sz w:val="24"/>
          <w:szCs w:val="24"/>
        </w:rPr>
      </w:pPr>
      <w:r>
        <w:rPr>
          <w:rFonts w:hint="eastAsia" w:ascii="宋体" w:hAnsi="宋体"/>
          <w:sz w:val="24"/>
          <w:szCs w:val="24"/>
        </w:rPr>
        <w:t>应</w:t>
      </w:r>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司要求，为</w:t>
      </w:r>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司及8家所属企业经营管理中的日常税务事务、项目涉税影响、中铝租赁诉讼专项涉税影响等提供咨询意见，并按要求出具税务建议书。以上咨询、建议应在采购方需求时间内提供。</w:t>
      </w:r>
    </w:p>
    <w:p w14:paraId="14BC465D">
      <w:pPr>
        <w:numPr>
          <w:ilvl w:val="255"/>
          <w:numId w:val="0"/>
        </w:numPr>
        <w:spacing w:line="360" w:lineRule="auto"/>
        <w:ind w:firstLine="480" w:firstLineChars="200"/>
        <w:rPr>
          <w:rFonts w:hint="eastAsia" w:ascii="宋体" w:hAnsi="宋体"/>
          <w:sz w:val="24"/>
          <w:szCs w:val="24"/>
        </w:rPr>
      </w:pPr>
      <w:r>
        <w:rPr>
          <w:rFonts w:hint="eastAsia" w:ascii="宋体" w:hAnsi="宋体"/>
          <w:sz w:val="24"/>
          <w:szCs w:val="24"/>
        </w:rPr>
        <w:t>3.健全制度。应要求，协助完善公司相关业务管理制度。</w:t>
      </w:r>
    </w:p>
    <w:p w14:paraId="15E42711">
      <w:pPr>
        <w:numPr>
          <w:ilvl w:val="255"/>
          <w:numId w:val="0"/>
        </w:numPr>
        <w:spacing w:line="360" w:lineRule="auto"/>
        <w:ind w:firstLine="480" w:firstLineChars="200"/>
        <w:rPr>
          <w:rFonts w:hint="eastAsia" w:ascii="宋体" w:hAnsi="宋体"/>
          <w:sz w:val="24"/>
          <w:szCs w:val="24"/>
        </w:rPr>
      </w:pPr>
      <w:r>
        <w:rPr>
          <w:rFonts w:hint="eastAsia" w:ascii="宋体" w:hAnsi="宋体"/>
          <w:sz w:val="24"/>
          <w:szCs w:val="24"/>
        </w:rPr>
        <w:t>4.税务培训。每年度至少提供两次税务培训，培训主题可围绕新颁布的税法/法规/案例规则解读、各行业税务风险防范、税务管理提升等主题开展。</w:t>
      </w:r>
    </w:p>
    <w:p w14:paraId="70ABEFA9">
      <w:pPr>
        <w:numPr>
          <w:ilvl w:val="255"/>
          <w:numId w:val="0"/>
        </w:numPr>
        <w:spacing w:line="360" w:lineRule="auto"/>
        <w:ind w:firstLine="480" w:firstLineChars="200"/>
        <w:rPr>
          <w:rFonts w:hint="eastAsia" w:ascii="宋体" w:hAnsi="宋体"/>
          <w:sz w:val="24"/>
          <w:szCs w:val="24"/>
          <w:lang w:eastAsia="zh-Hans"/>
        </w:rPr>
      </w:pPr>
      <w:r>
        <w:rPr>
          <w:rFonts w:hint="eastAsia" w:ascii="宋体" w:hAnsi="宋体"/>
          <w:sz w:val="24"/>
          <w:szCs w:val="24"/>
        </w:rPr>
        <w:t>5.</w:t>
      </w:r>
      <w:r>
        <w:rPr>
          <w:rFonts w:ascii="宋体" w:hAnsi="宋体"/>
          <w:sz w:val="24"/>
          <w:szCs w:val="24"/>
          <w:lang w:eastAsia="zh-Hans"/>
        </w:rPr>
        <w:t>风险处置。就</w:t>
      </w:r>
      <w:r>
        <w:rPr>
          <w:rFonts w:ascii="宋体" w:hAnsi="宋体"/>
          <w:sz w:val="24"/>
          <w:szCs w:val="24"/>
        </w:rPr>
        <w:t>中铝</w:t>
      </w:r>
      <w:r>
        <w:rPr>
          <w:rFonts w:hint="eastAsia" w:ascii="宋体" w:hAnsi="宋体"/>
          <w:sz w:val="24"/>
          <w:szCs w:val="24"/>
        </w:rPr>
        <w:t>资本控股</w:t>
      </w:r>
      <w:r>
        <w:rPr>
          <w:rFonts w:ascii="宋体" w:hAnsi="宋体"/>
          <w:sz w:val="24"/>
          <w:szCs w:val="24"/>
        </w:rPr>
        <w:t>有限公</w:t>
      </w:r>
      <w:r>
        <w:rPr>
          <w:rFonts w:hint="eastAsia" w:ascii="宋体" w:hAnsi="宋体"/>
          <w:sz w:val="24"/>
          <w:szCs w:val="24"/>
        </w:rPr>
        <w:t>司及8家所属企业</w:t>
      </w:r>
      <w:r>
        <w:rPr>
          <w:rFonts w:ascii="宋体" w:hAnsi="宋体"/>
          <w:sz w:val="24"/>
          <w:szCs w:val="24"/>
          <w:lang w:eastAsia="zh-Hans"/>
        </w:rPr>
        <w:t>业务出现的风险事件，协助出具</w:t>
      </w:r>
      <w:r>
        <w:rPr>
          <w:rFonts w:hint="eastAsia" w:ascii="宋体" w:hAnsi="宋体"/>
          <w:sz w:val="24"/>
          <w:szCs w:val="24"/>
        </w:rPr>
        <w:t>税务意见函</w:t>
      </w:r>
      <w:r>
        <w:rPr>
          <w:rFonts w:ascii="宋体" w:hAnsi="宋体"/>
          <w:sz w:val="24"/>
          <w:szCs w:val="24"/>
          <w:lang w:eastAsia="zh-Hans"/>
        </w:rPr>
        <w:t>、风险化解意见等。</w:t>
      </w:r>
    </w:p>
    <w:p w14:paraId="0F1614EB">
      <w:pPr>
        <w:numPr>
          <w:ilvl w:val="255"/>
          <w:numId w:val="0"/>
        </w:numPr>
        <w:spacing w:line="360" w:lineRule="auto"/>
        <w:ind w:firstLine="480" w:firstLineChars="200"/>
        <w:rPr>
          <w:rFonts w:hint="eastAsia" w:ascii="宋体" w:hAnsi="宋体"/>
          <w:sz w:val="24"/>
          <w:szCs w:val="24"/>
        </w:rPr>
      </w:pPr>
      <w:r>
        <w:rPr>
          <w:rFonts w:hint="eastAsia" w:ascii="宋体" w:hAnsi="宋体"/>
          <w:sz w:val="24"/>
          <w:szCs w:val="24"/>
        </w:rPr>
        <w:t>6.</w:t>
      </w:r>
      <w:r>
        <w:rPr>
          <w:rFonts w:ascii="宋体" w:hAnsi="宋体"/>
          <w:sz w:val="24"/>
          <w:szCs w:val="24"/>
          <w:lang w:eastAsia="zh-Hans"/>
        </w:rPr>
        <w:t>其他</w:t>
      </w:r>
      <w:r>
        <w:rPr>
          <w:rFonts w:hint="eastAsia" w:ascii="宋体" w:hAnsi="宋体"/>
          <w:sz w:val="24"/>
          <w:szCs w:val="24"/>
        </w:rPr>
        <w:t>税务</w:t>
      </w:r>
      <w:r>
        <w:rPr>
          <w:rFonts w:ascii="宋体" w:hAnsi="宋体"/>
          <w:sz w:val="24"/>
          <w:szCs w:val="24"/>
          <w:lang w:eastAsia="zh-Hans"/>
        </w:rPr>
        <w:t>服务</w:t>
      </w:r>
    </w:p>
    <w:p w14:paraId="28F811AE">
      <w:pPr>
        <w:spacing w:line="360" w:lineRule="auto"/>
        <w:ind w:firstLine="480" w:firstLineChars="200"/>
        <w:rPr>
          <w:rFonts w:hint="eastAsia" w:ascii="宋体" w:hAnsi="宋体"/>
          <w:sz w:val="24"/>
          <w:szCs w:val="24"/>
        </w:rPr>
      </w:pPr>
      <w:r>
        <w:rPr>
          <w:rFonts w:hint="eastAsia" w:ascii="宋体" w:hAnsi="宋体"/>
          <w:sz w:val="24"/>
          <w:szCs w:val="24"/>
        </w:rPr>
        <w:t>协助采购方与税务管理部门的沟通事项</w:t>
      </w:r>
    </w:p>
    <w:p w14:paraId="768F3618">
      <w:pPr>
        <w:spacing w:line="360" w:lineRule="auto"/>
        <w:ind w:firstLine="480" w:firstLineChars="200"/>
        <w:rPr>
          <w:rFonts w:hint="eastAsia" w:ascii="宋体" w:hAnsi="宋体"/>
          <w:sz w:val="24"/>
          <w:szCs w:val="24"/>
        </w:rPr>
      </w:pPr>
      <w:bookmarkStart w:id="16" w:name="_Toc291419246"/>
      <w:r>
        <w:rPr>
          <w:rFonts w:hint="eastAsia" w:ascii="宋体" w:hAnsi="宋体"/>
          <w:sz w:val="24"/>
          <w:szCs w:val="24"/>
        </w:rPr>
        <w:t>三、服务要求</w:t>
      </w:r>
      <w:bookmarkEnd w:id="16"/>
    </w:p>
    <w:p w14:paraId="6F1B3BA4">
      <w:pPr>
        <w:spacing w:line="360" w:lineRule="auto"/>
        <w:ind w:firstLine="480" w:firstLineChars="200"/>
        <w:rPr>
          <w:rFonts w:hint="eastAsia" w:ascii="宋体" w:hAnsi="宋体"/>
          <w:sz w:val="24"/>
          <w:szCs w:val="24"/>
        </w:rPr>
      </w:pPr>
      <w:r>
        <w:rPr>
          <w:rFonts w:hint="eastAsia" w:ascii="宋体" w:hAnsi="宋体"/>
          <w:sz w:val="24"/>
          <w:szCs w:val="24"/>
        </w:rPr>
        <w:t>1.项目服务团队精通金融相关业务，熟悉与其相关的税法规定和实务操作程序。</w:t>
      </w:r>
    </w:p>
    <w:p w14:paraId="45791EA3">
      <w:pPr>
        <w:spacing w:line="360" w:lineRule="auto"/>
        <w:ind w:firstLine="480" w:firstLineChars="200"/>
        <w:rPr>
          <w:rFonts w:hint="eastAsia" w:ascii="宋体" w:hAnsi="宋体"/>
          <w:sz w:val="24"/>
          <w:szCs w:val="24"/>
        </w:rPr>
      </w:pPr>
      <w:r>
        <w:rPr>
          <w:rFonts w:hint="eastAsia" w:ascii="宋体" w:hAnsi="宋体"/>
          <w:sz w:val="24"/>
          <w:szCs w:val="24"/>
        </w:rPr>
        <w:t>2.明确服务质量保证承诺和措施。根据采购方要求，按时保质保量完成相关工作。</w:t>
      </w:r>
    </w:p>
    <w:p w14:paraId="5B760BD5">
      <w:pPr>
        <w:spacing w:line="360" w:lineRule="auto"/>
        <w:ind w:firstLine="480" w:firstLineChars="200"/>
        <w:rPr>
          <w:rFonts w:hint="eastAsia" w:ascii="宋体" w:hAnsi="宋体"/>
          <w:sz w:val="24"/>
          <w:szCs w:val="24"/>
        </w:rPr>
      </w:pPr>
      <w:bookmarkStart w:id="17" w:name="_Toc291419247"/>
      <w:r>
        <w:rPr>
          <w:rFonts w:hint="eastAsia" w:ascii="宋体" w:hAnsi="宋体"/>
          <w:sz w:val="24"/>
          <w:szCs w:val="24"/>
        </w:rPr>
        <w:t>四、服务期限</w:t>
      </w:r>
      <w:bookmarkEnd w:id="17"/>
    </w:p>
    <w:p w14:paraId="5AB0C8A3">
      <w:pPr>
        <w:spacing w:line="360" w:lineRule="auto"/>
        <w:ind w:firstLine="480" w:firstLineChars="200"/>
        <w:rPr>
          <w:rFonts w:hint="eastAsia" w:ascii="宋体" w:hAnsi="宋体"/>
          <w:sz w:val="24"/>
          <w:szCs w:val="24"/>
        </w:rPr>
      </w:pPr>
      <w:r>
        <w:rPr>
          <w:rFonts w:hint="eastAsia" w:hAnsi="宋体" w:cs="仿宋_GB2312"/>
          <w:bCs/>
          <w:color w:val="000000"/>
          <w:sz w:val="24"/>
          <w:szCs w:val="24"/>
        </w:rPr>
        <w:t>税务服务合同签署之日起满两年。</w:t>
      </w:r>
    </w:p>
    <w:p w14:paraId="4B0E0263">
      <w:pPr>
        <w:spacing w:line="360" w:lineRule="auto"/>
        <w:ind w:firstLine="480" w:firstLineChars="200"/>
        <w:rPr>
          <w:rFonts w:hint="eastAsia" w:ascii="宋体" w:hAnsi="宋体"/>
          <w:sz w:val="24"/>
          <w:szCs w:val="24"/>
        </w:rPr>
      </w:pPr>
      <w:r>
        <w:rPr>
          <w:rFonts w:hint="eastAsia" w:ascii="宋体" w:hAnsi="宋体"/>
          <w:sz w:val="24"/>
          <w:szCs w:val="24"/>
        </w:rPr>
        <w:t>五、服务费用收付</w:t>
      </w:r>
    </w:p>
    <w:p w14:paraId="737E5C64">
      <w:pPr>
        <w:spacing w:line="360" w:lineRule="auto"/>
        <w:ind w:firstLine="480" w:firstLineChars="200"/>
        <w:rPr>
          <w:rFonts w:hint="eastAsia" w:ascii="宋体" w:hAnsi="宋体"/>
          <w:sz w:val="24"/>
          <w:szCs w:val="24"/>
        </w:rPr>
      </w:pPr>
      <w:r>
        <w:rPr>
          <w:rFonts w:hint="eastAsia" w:ascii="宋体" w:hAnsi="宋体"/>
          <w:sz w:val="24"/>
          <w:szCs w:val="24"/>
        </w:rPr>
        <w:t>根据采购方与成交人确定的最终费用价格，原则上企业所得税汇算清缴服务费用在完成企业所得税汇算清缴后支付；</w:t>
      </w:r>
      <w:r>
        <w:rPr>
          <w:rFonts w:hint="eastAsia" w:hAnsi="宋体"/>
          <w:bCs/>
          <w:color w:val="000000"/>
          <w:sz w:val="24"/>
          <w:szCs w:val="24"/>
        </w:rPr>
        <w:t>税务咨询服务费用在合同签署的第六个月的月末最后一天以及服务到期日分别以银行转账的方式支付该最终确定费用的二分之一。另有商定的除外。</w:t>
      </w:r>
    </w:p>
    <w:p w14:paraId="51AB4CA8">
      <w:pPr>
        <w:spacing w:line="360" w:lineRule="auto"/>
        <w:ind w:firstLine="480" w:firstLineChars="200"/>
        <w:rPr>
          <w:rFonts w:hint="eastAsia" w:ascii="宋体" w:hAnsi="宋体"/>
          <w:sz w:val="24"/>
          <w:szCs w:val="24"/>
        </w:rPr>
      </w:pPr>
      <w:bookmarkStart w:id="18" w:name="_Toc291419248"/>
      <w:r>
        <w:rPr>
          <w:rFonts w:hint="eastAsia" w:ascii="宋体" w:hAnsi="宋体"/>
          <w:sz w:val="24"/>
          <w:szCs w:val="24"/>
        </w:rPr>
        <w:t>六、其他要求</w:t>
      </w:r>
      <w:bookmarkEnd w:id="18"/>
    </w:p>
    <w:p w14:paraId="33A8AB43">
      <w:pPr>
        <w:spacing w:line="360" w:lineRule="auto"/>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.应答人需具备国内税务以及行业规范规定的合法资质，并具备在</w:t>
      </w:r>
      <w:r>
        <w:rPr>
          <w:rFonts w:hint="eastAsia" w:ascii="宋体" w:hAnsi="宋体"/>
          <w:sz w:val="24"/>
          <w:szCs w:val="24"/>
          <w:lang w:eastAsia="zh-Hans"/>
        </w:rPr>
        <w:t>资本市场、融资租赁</w:t>
      </w:r>
      <w:r>
        <w:rPr>
          <w:rFonts w:hint="eastAsia" w:ascii="宋体" w:hAnsi="宋体"/>
          <w:sz w:val="24"/>
          <w:szCs w:val="24"/>
        </w:rPr>
        <w:t>等金融相关业务领域提供税务服务的资格和业务记录，有较丰富的税务咨询经验，综合实力强。</w:t>
      </w:r>
    </w:p>
    <w:p w14:paraId="68BF0832">
      <w:pPr>
        <w:spacing w:line="360" w:lineRule="auto"/>
        <w:ind w:firstLine="360" w:firstLineChars="150"/>
        <w:rPr>
          <w:rFonts w:hint="eastAsia" w:ascii="宋体" w:hAnsi="宋体"/>
          <w:sz w:val="24"/>
          <w:szCs w:val="24"/>
        </w:rPr>
      </w:pPr>
      <w:r>
        <w:rPr>
          <w:rFonts w:hint="eastAsia" w:ascii="宋体" w:hAnsi="宋体"/>
          <w:sz w:val="24"/>
          <w:szCs w:val="24"/>
        </w:rPr>
        <w:t>2.应答人应对所提供服务的违约责任、损害赔偿或其他执业责任限额进行说明。</w:t>
      </w:r>
    </w:p>
    <w:p w14:paraId="03AA64B9">
      <w:pPr>
        <w:pStyle w:val="6"/>
        <w:spacing w:line="360" w:lineRule="auto"/>
        <w:ind w:firstLine="480" w:firstLineChars="200"/>
        <w:rPr>
          <w:rFonts w:hint="eastAsia" w:hAnsi="宋体"/>
          <w:bCs/>
          <w:color w:val="000000"/>
          <w:sz w:val="24"/>
          <w:szCs w:val="24"/>
        </w:rPr>
      </w:pPr>
      <w:r>
        <w:rPr>
          <w:rFonts w:hint="eastAsia" w:hAnsi="宋体"/>
          <w:bCs/>
          <w:color w:val="000000"/>
          <w:sz w:val="24"/>
          <w:szCs w:val="24"/>
        </w:rPr>
        <w:t>3.报价方案应包括服务团队、服务内容、服务报价及服务质量保障措施，并附申报材料完全真实和不存在利益冲突的承诺函，以及税务师事务所经年检的营业执照复印件、税务师执业证书和专业资格证书复印件等材料。</w:t>
      </w:r>
    </w:p>
    <w:p w14:paraId="3AE6B8AB">
      <w:pPr>
        <w:spacing w:line="360" w:lineRule="auto"/>
        <w:ind w:firstLine="360" w:firstLineChars="150"/>
        <w:rPr>
          <w:rFonts w:hint="eastAsia" w:ascii="宋体" w:hAnsi="宋体"/>
          <w:sz w:val="24"/>
          <w:szCs w:val="24"/>
        </w:rPr>
      </w:pPr>
      <w:r>
        <w:rPr>
          <w:rFonts w:hint="eastAsia" w:ascii="宋体" w:hAnsi="宋体"/>
          <w:sz w:val="24"/>
          <w:szCs w:val="24"/>
        </w:rPr>
        <w:t>4.应答人提供的应答金额需包括全部的费用，包括但不限于各项税务费用、资料费等，应答人不得以任何理由在合作过程中增加费用。</w:t>
      </w:r>
    </w:p>
    <w:p w14:paraId="40473916">
      <w:pPr>
        <w:pStyle w:val="6"/>
        <w:spacing w:line="360" w:lineRule="auto"/>
        <w:ind w:firstLine="480" w:firstLineChars="200"/>
        <w:rPr>
          <w:rFonts w:hint="eastAsia" w:hAnsi="宋体"/>
          <w:bCs/>
          <w:color w:val="000000"/>
          <w:sz w:val="24"/>
          <w:szCs w:val="24"/>
        </w:rPr>
      </w:pPr>
      <w:r>
        <w:rPr>
          <w:rFonts w:hint="eastAsia" w:hAnsi="宋体"/>
          <w:bCs/>
          <w:color w:val="000000"/>
          <w:sz w:val="24"/>
          <w:szCs w:val="24"/>
        </w:rPr>
        <w:t>5.根据各税务师事务所的报价方案，按照服务方案及商务报价两方面综合评审确定中选的税务师事务所，并与其签署税务服务合同。</w:t>
      </w:r>
    </w:p>
    <w:p w14:paraId="0765C6FB">
      <w:pPr>
        <w:pStyle w:val="6"/>
        <w:spacing w:line="360" w:lineRule="auto"/>
        <w:ind w:firstLine="480" w:firstLineChars="200"/>
        <w:rPr>
          <w:rFonts w:hint="eastAsia" w:hAnsi="宋体"/>
          <w:bCs/>
          <w:color w:val="000000"/>
          <w:sz w:val="24"/>
          <w:szCs w:val="24"/>
        </w:rPr>
      </w:pPr>
      <w:r>
        <w:rPr>
          <w:rFonts w:hint="eastAsia" w:hAnsi="宋体"/>
          <w:bCs/>
          <w:color w:val="000000"/>
          <w:sz w:val="24"/>
          <w:szCs w:val="24"/>
        </w:rPr>
        <w:t>6.税务师事务所简介、项目团队工作案例、业绩介绍应完全真实，不得有虚假记录，不存在利益冲突。否则，一经发现，立即取消其参评资格，并在三年内不得参与我司及所属企业的税务服务。</w:t>
      </w:r>
    </w:p>
    <w:p w14:paraId="14A5AF0A">
      <w:pPr>
        <w:rPr>
          <w:rFonts w:hint="eastAsia"/>
        </w:rPr>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imSun-Identity-H">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311CF">
    <w:pPr>
      <w:pStyle w:val="7"/>
      <w:jc w:val="center"/>
    </w:pPr>
  </w:p>
  <w:p w14:paraId="6ABF08E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09A2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10351">
    <w:pPr>
      <w:pStyle w:val="7"/>
      <w:jc w:val="center"/>
    </w:pPr>
  </w:p>
  <w:p w14:paraId="07091F48">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7831">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E174">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739B588">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NlSDNIBAACi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LdZIJMZmkxWH3TAx27n2hMR63ICG&#10;Wlx4SvRniwKnZZmNMBu72Tj4oPYd9rjM9cB/OETsJjeZKoywU2EcXaY5rVnajb/9nPX8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42VIM0gEAAKIDAAAOAAAAAAAAAAEAIAAAAB4BAABk&#10;cnMvZTJvRG9jLnhtbFBLBQYAAAAABgAGAFkBAABiBQAAAAA=&#10;">
              <v:fill on="f" focussize="0,0"/>
              <v:stroke on="f"/>
              <v:imagedata o:title=""/>
              <o:lock v:ext="edit" aspectratio="f"/>
              <v:textbox inset="0mm,0mm,0mm,0mm" style="mso-fit-shape-to-text:t;">
                <w:txbxContent>
                  <w:p w14:paraId="5739B588">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p w14:paraId="28961335">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01EAE">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6856DAC">
                          <w:pPr>
                            <w:pStyle w:val="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6wzidABAACi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tHPRKJcdhkxWE/TAz2vjkTsZ42oOaO&#10;Fp4z88GRwGlZZgNmYz8bxwD60NGMy9wPw9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n6wzidABAACiAwAADgAAAAAAAAABACAAAAAeAQAAZHJz&#10;L2Uyb0RvYy54bWxQSwUGAAAAAAYABgBZAQAAYAUAAAAA&#10;">
              <v:fill on="f" focussize="0,0"/>
              <v:stroke on="f"/>
              <v:imagedata o:title=""/>
              <o:lock v:ext="edit" aspectratio="f"/>
              <v:textbox inset="0mm,0mm,0mm,0mm" style="mso-fit-shape-to-text:t;">
                <w:txbxContent>
                  <w:p w14:paraId="36856DAC">
                    <w:pPr>
                      <w:pStyle w:val="7"/>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BA18A">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64E1C"/>
    <w:multiLevelType w:val="multilevel"/>
    <w:tmpl w:val="02E64E1C"/>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3F869AC"/>
    <w:multiLevelType w:val="multilevel"/>
    <w:tmpl w:val="03F869AC"/>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F923C7"/>
    <w:rsid w:val="0024255C"/>
    <w:rsid w:val="004F5038"/>
    <w:rsid w:val="006037B0"/>
    <w:rsid w:val="00774BE6"/>
    <w:rsid w:val="00787F7A"/>
    <w:rsid w:val="008C7DCD"/>
    <w:rsid w:val="00AD0BB8"/>
    <w:rsid w:val="00B25524"/>
    <w:rsid w:val="00D4559C"/>
    <w:rsid w:val="00DC4060"/>
    <w:rsid w:val="00F475D2"/>
    <w:rsid w:val="05EC3F75"/>
    <w:rsid w:val="0A816C0B"/>
    <w:rsid w:val="0C401802"/>
    <w:rsid w:val="0CA53877"/>
    <w:rsid w:val="14746E1E"/>
    <w:rsid w:val="1501708E"/>
    <w:rsid w:val="19C70E97"/>
    <w:rsid w:val="1AB23A71"/>
    <w:rsid w:val="214B2C4F"/>
    <w:rsid w:val="21515A1B"/>
    <w:rsid w:val="22020765"/>
    <w:rsid w:val="22D161E8"/>
    <w:rsid w:val="22F52D07"/>
    <w:rsid w:val="25FE74C3"/>
    <w:rsid w:val="2D720E3E"/>
    <w:rsid w:val="30A34325"/>
    <w:rsid w:val="32C94DEF"/>
    <w:rsid w:val="3A993011"/>
    <w:rsid w:val="3B855DC3"/>
    <w:rsid w:val="3FC27A03"/>
    <w:rsid w:val="4BE26DD2"/>
    <w:rsid w:val="4F3D581E"/>
    <w:rsid w:val="561B600C"/>
    <w:rsid w:val="56486A5C"/>
    <w:rsid w:val="586412C2"/>
    <w:rsid w:val="58851233"/>
    <w:rsid w:val="646003B3"/>
    <w:rsid w:val="6477675E"/>
    <w:rsid w:val="65F923C7"/>
    <w:rsid w:val="661B1D59"/>
    <w:rsid w:val="684F6255"/>
    <w:rsid w:val="68DD1D20"/>
    <w:rsid w:val="6E903995"/>
    <w:rsid w:val="6FB12612"/>
    <w:rsid w:val="7A93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2">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character" w:styleId="13">
    <w:name w:val="Hyperlink"/>
    <w:qFormat/>
    <w:uiPriority w:val="0"/>
    <w:rPr>
      <w:color w:val="0000FF"/>
      <w:u w:val="single"/>
    </w:rPr>
  </w:style>
  <w:style w:type="paragraph" w:customStyle="1" w:styleId="14">
    <w:name w:val="列表段落1"/>
    <w:basedOn w:val="1"/>
    <w:qFormat/>
    <w:uiPriority w:val="0"/>
    <w:pPr>
      <w:ind w:firstLine="420" w:firstLineChars="200"/>
    </w:pPr>
  </w:style>
  <w:style w:type="paragraph" w:customStyle="1" w:styleId="15">
    <w:name w:val="Revision"/>
    <w:hidden/>
    <w:unhideWhenUsed/>
    <w:uiPriority w:val="99"/>
    <w:rPr>
      <w:rFonts w:ascii="Calibri" w:hAnsi="Calibri" w:eastAsia="宋体" w:cs="Times New Roman"/>
      <w:kern w:val="2"/>
      <w:sz w:val="21"/>
      <w:szCs w:val="22"/>
      <w:lang w:val="en-US" w:eastAsia="zh-CN" w:bidi="ar-SA"/>
    </w:rPr>
  </w:style>
  <w:style w:type="character" w:customStyle="1" w:styleId="16">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中铝资本控股有限公司</Company>
  <Pages>16</Pages>
  <Words>5798</Words>
  <Characters>5962</Characters>
  <Lines>60</Lines>
  <Paragraphs>17</Paragraphs>
  <TotalTime>14</TotalTime>
  <ScaleCrop>false</ScaleCrop>
  <LinksUpToDate>false</LinksUpToDate>
  <CharactersWithSpaces>6164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2026-08-31T01:09:00Z</dcterms:created>
  <dc:creator>中铝租赁</dc:creator>
  <cp:lastModifiedBy>Trina</cp:lastModifiedBy>
  <dcterms:modified xsi:type="dcterms:W3CDTF">2026-09-01T02:06:27Z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F473CB689FEB49C892FD744001EBFB58</vt:lpwstr>
  </property>
  <property fmtid="{D5CDD505-2E9C-101B-9397-08002B2CF9AE}" pid="4" name="KSOTemplateDocerSaveRecord">
    <vt:lpwstr>eyJoZGlkIjoiZWYwZWNlMDgyMzU5ZDRkZjRkNTlkZjU4N2FmM2NlYjAiLCJ1c2VySWQiOiI5NTU4MjE1MTMifQ==</vt:lpwstr>
  </property>
</Properties>
</file>